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0F362">
      <w:pPr>
        <w:widowControl/>
        <w:jc w:val="center"/>
        <w:rPr>
          <w:rStyle w:val="11"/>
          <w:rFonts w:ascii="方正小标宋简体" w:hAnsi="方正小标宋简体" w:eastAsia="方正小标宋简体" w:cs="方正小标宋简体"/>
          <w:sz w:val="44"/>
          <w:szCs w:val="44"/>
          <w:shd w:val="clear" w:color="auto" w:fill="FFFFFF"/>
        </w:rPr>
      </w:pPr>
      <w:r>
        <w:rPr>
          <w:rStyle w:val="11"/>
          <w:rFonts w:hint="eastAsia" w:ascii="方正小标宋简体" w:hAnsi="方正小标宋简体" w:eastAsia="方正小标宋简体" w:cs="方正小标宋简体"/>
          <w:sz w:val="44"/>
          <w:szCs w:val="44"/>
          <w:shd w:val="clear" w:color="auto" w:fill="FFFFFF"/>
        </w:rPr>
        <w:t>2025年武汉理工大学</w:t>
      </w:r>
      <w:r>
        <w:rPr>
          <w:rStyle w:val="11"/>
          <w:rFonts w:hint="eastAsia" w:ascii="方正小标宋简体" w:hAnsi="方正小标宋简体" w:eastAsia="方正小标宋简体" w:cs="方正小标宋简体"/>
          <w:sz w:val="44"/>
          <w:szCs w:val="44"/>
          <w:shd w:val="clear" w:color="auto" w:fill="FFFFFF"/>
          <w:lang w:val="en-US" w:eastAsia="zh-CN"/>
        </w:rPr>
        <w:t xml:space="preserve">                  </w:t>
      </w:r>
      <w:r>
        <w:rPr>
          <w:rStyle w:val="11"/>
          <w:rFonts w:hint="eastAsia" w:ascii="方正小标宋简体" w:hAnsi="方正小标宋简体" w:eastAsia="方正小标宋简体" w:cs="方正小标宋简体"/>
          <w:sz w:val="44"/>
          <w:szCs w:val="44"/>
          <w:shd w:val="clear" w:color="auto" w:fill="FFFFFF"/>
        </w:rPr>
        <w:t>国际学生(本科生)招生简章</w:t>
      </w:r>
    </w:p>
    <w:p w14:paraId="1B43E339">
      <w:pPr>
        <w:widowControl/>
        <w:shd w:val="clear" w:color="auto" w:fill="FFFFFF"/>
        <w:jc w:val="left"/>
        <w:rPr>
          <w:rFonts w:ascii="黑体" w:hAnsi="黑体" w:eastAsia="黑体" w:cs="黑体"/>
          <w:b/>
          <w:bCs/>
          <w:kern w:val="0"/>
          <w:sz w:val="32"/>
          <w:szCs w:val="32"/>
        </w:rPr>
      </w:pPr>
      <w:r>
        <w:rPr>
          <w:rFonts w:hint="eastAsia" w:ascii="黑体" w:hAnsi="黑体" w:eastAsia="黑体" w:cs="黑体"/>
          <w:b/>
          <w:bCs/>
          <w:kern w:val="0"/>
          <w:sz w:val="32"/>
          <w:szCs w:val="32"/>
        </w:rPr>
        <w:t>一、学校简介</w:t>
      </w:r>
    </w:p>
    <w:p w14:paraId="32494C0F">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是教育部直属全国重点大学，是首批列入国家“211工程”和“双一流”建设高校。学校办学历史起源于1898年，是中国建材建工、交通、汽车三大行业高层次人才培养和科技创新的重要基地。学校现有马房山校区、余家头校区和南湖校区，占地近4000亩,校舍总建筑面积195万平方米，4座现代化图书馆藏书407万余册。</w:t>
      </w:r>
    </w:p>
    <w:p w14:paraId="12470B84">
      <w:pPr>
        <w:widowControl/>
        <w:shd w:val="clear" w:color="auto" w:fill="FFFFFF"/>
        <w:spacing w:line="276" w:lineRule="auto"/>
        <w:ind w:firstLine="640" w:firstLineChars="200"/>
        <w:rPr>
          <w:rFonts w:ascii="宋体" w:hAnsi="宋体" w:eastAsia="宋体" w:cs="Arial"/>
          <w:kern w:val="0"/>
          <w:szCs w:val="21"/>
        </w:rPr>
      </w:pPr>
      <w:r>
        <w:rPr>
          <w:rFonts w:hint="eastAsia" w:ascii="仿宋_GB2312" w:hAnsi="仿宋_GB2312" w:eastAsia="仿宋_GB2312" w:cs="仿宋_GB2312"/>
          <w:kern w:val="0"/>
          <w:sz w:val="32"/>
          <w:szCs w:val="32"/>
        </w:rPr>
        <w:t>学校以工学为主，理、工、经、管、艺术、文、法等多学科相互融合、协调发展。现有一级学科博士学位授权点2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个，博士专业学位授权类别</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个，一级学科硕士学位授权点4</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个，硕士专业学位授权类别2</w:t>
      </w:r>
      <w:r>
        <w:rPr>
          <w:rFonts w:hint="eastAsia" w:ascii="仿宋_GB2312" w:hAnsi="仿宋_GB2312" w:eastAsia="仿宋_GB2312" w:cs="仿宋_GB2312"/>
          <w:kern w:val="0"/>
          <w:sz w:val="32"/>
          <w:szCs w:val="32"/>
          <w:lang w:val="en-US" w:eastAsia="zh-CN"/>
        </w:rPr>
        <w:t>7</w:t>
      </w:r>
      <w:bookmarkStart w:id="9" w:name="_GoBack"/>
      <w:bookmarkEnd w:id="9"/>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highlight w:val="none"/>
        </w:rPr>
        <w:t>，本科专业</w:t>
      </w:r>
      <w:r>
        <w:rPr>
          <w:rFonts w:ascii="仿宋_GB2312" w:hAnsi="仿宋_GB2312" w:eastAsia="仿宋_GB2312" w:cs="仿宋_GB2312"/>
          <w:kern w:val="0"/>
          <w:sz w:val="32"/>
          <w:szCs w:val="32"/>
          <w:highlight w:val="none"/>
        </w:rPr>
        <w:t>103</w:t>
      </w:r>
      <w:r>
        <w:rPr>
          <w:rFonts w:hint="eastAsia" w:ascii="仿宋_GB2312" w:hAnsi="仿宋_GB2312" w:eastAsia="仿宋_GB2312" w:cs="仿宋_GB2312"/>
          <w:kern w:val="0"/>
          <w:sz w:val="32"/>
          <w:szCs w:val="32"/>
          <w:highlight w:val="none"/>
        </w:rPr>
        <w:t>个。学</w:t>
      </w:r>
      <w:r>
        <w:rPr>
          <w:rFonts w:hint="eastAsia" w:ascii="仿宋_GB2312" w:hAnsi="仿宋_GB2312" w:eastAsia="仿宋_GB2312" w:cs="仿宋_GB2312"/>
          <w:kern w:val="0"/>
          <w:sz w:val="32"/>
          <w:szCs w:val="32"/>
        </w:rPr>
        <w:t>校建有52个国家级和省部级科研基地，3个省部级协同创新平台，204个科技合作与成果转化机构。学校与国外著名高校及研究机构建立了18个高水平国际研究合作平台、12个国家级国际科技合作基地，与美国、英国、日本、法国、加拿大、澳大利亚、俄罗斯、荷兰等国家和地区的190多所大学和科研机构建立了人才培养、学术交流及科研合作等关系，聘请了200余名国外著名学者担任学校战略科学家、客座教授和名誉教授等。学校围绕“建设让人民满意、让世人仰慕的优秀大学”的崇高大学理想，努力建设成为特色鲜明的世界一流大学。</w:t>
      </w:r>
    </w:p>
    <w:p w14:paraId="2478A832">
      <w:pPr>
        <w:widowControl/>
        <w:shd w:val="clear" w:color="auto" w:fill="FFFFFF"/>
        <w:jc w:val="left"/>
        <w:rPr>
          <w:rFonts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二、招生专业（类）</w:t>
      </w:r>
    </w:p>
    <w:p w14:paraId="57D8A605">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（一）中文授课本科专业（类）</w:t>
      </w:r>
    </w:p>
    <w:tbl>
      <w:tblPr>
        <w:tblStyle w:val="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6600"/>
      </w:tblGrid>
      <w:tr w14:paraId="4117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20888EE8">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工学</w:t>
            </w:r>
          </w:p>
        </w:tc>
        <w:tc>
          <w:tcPr>
            <w:tcW w:w="6600" w:type="dxa"/>
          </w:tcPr>
          <w:p w14:paraId="6C41AC12">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材料类；交通运输类；船舶与海洋工程；机械类；土木类；建筑学；计算机类；人工智能；电子信息类；环境科学与工程类</w:t>
            </w:r>
          </w:p>
        </w:tc>
      </w:tr>
      <w:tr w14:paraId="7F18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63CC3C69">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理学</w:t>
            </w:r>
          </w:p>
        </w:tc>
        <w:tc>
          <w:tcPr>
            <w:tcW w:w="6600" w:type="dxa"/>
          </w:tcPr>
          <w:p w14:paraId="26C9F183">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地理信息科学；数学类；电子信息类（含交叉力学）；化工与制药类（含生物方向）</w:t>
            </w:r>
          </w:p>
        </w:tc>
      </w:tr>
      <w:tr w14:paraId="38F2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1BEB2326">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管理学</w:t>
            </w:r>
          </w:p>
        </w:tc>
        <w:tc>
          <w:tcPr>
            <w:tcW w:w="6600" w:type="dxa"/>
          </w:tcPr>
          <w:p w14:paraId="33957716">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工商管理类；物流工程；海事管理；信息管理与信息系统；管理科学与工程类（大数据与智慧安全应急）</w:t>
            </w:r>
          </w:p>
        </w:tc>
      </w:tr>
      <w:tr w14:paraId="5847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2ED8CAFF">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经济学</w:t>
            </w:r>
          </w:p>
        </w:tc>
        <w:tc>
          <w:tcPr>
            <w:tcW w:w="6600" w:type="dxa"/>
          </w:tcPr>
          <w:p w14:paraId="521DCA27">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经济学类</w:t>
            </w:r>
          </w:p>
        </w:tc>
      </w:tr>
      <w:tr w14:paraId="3BD4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2D0EA98B">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法学</w:t>
            </w:r>
          </w:p>
        </w:tc>
        <w:tc>
          <w:tcPr>
            <w:tcW w:w="6600" w:type="dxa"/>
          </w:tcPr>
          <w:p w14:paraId="5D52D434">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法学类</w:t>
            </w:r>
          </w:p>
        </w:tc>
      </w:tr>
      <w:tr w14:paraId="4CF8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4FBBB81A">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文学</w:t>
            </w:r>
          </w:p>
        </w:tc>
        <w:tc>
          <w:tcPr>
            <w:tcW w:w="6600" w:type="dxa"/>
          </w:tcPr>
          <w:p w14:paraId="166008CD">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外国语言文学类；网络与新媒体</w:t>
            </w:r>
          </w:p>
        </w:tc>
      </w:tr>
      <w:tr w14:paraId="620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27A71EAE">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艺术学</w:t>
            </w:r>
          </w:p>
        </w:tc>
        <w:tc>
          <w:tcPr>
            <w:tcW w:w="6600" w:type="dxa"/>
          </w:tcPr>
          <w:p w14:paraId="3081153D">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设计学类；动画</w:t>
            </w:r>
          </w:p>
        </w:tc>
      </w:tr>
    </w:tbl>
    <w:p w14:paraId="2DE4C451">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详见</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HYPERLINK "http://zs.whut.edu.cn/zyjs/" </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http://zs.whut.edu.cn/zyjs/</w:t>
      </w:r>
      <w:r>
        <w:rPr>
          <w:rFonts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rPr>
        <w:t>，国际学生与全日制中国本科生合班教学。</w:t>
      </w:r>
    </w:p>
    <w:p w14:paraId="3ED5AC9C">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（二）英文授课本科专业：土木工程、工商管理、国际经济与贸易、计算机科学与技术、采矿工程、机械工程,详见http://sie.whut.edu.cn/english/ist/unde</w:t>
      </w:r>
    </w:p>
    <w:p w14:paraId="1222B02B">
      <w:pPr>
        <w:widowControl/>
        <w:shd w:val="clear" w:color="auto" w:fill="FFFFFF"/>
        <w:spacing w:line="23" w:lineRule="atLeast"/>
        <w:ind w:firstLine="640" w:firstLineChars="200"/>
        <w:rPr>
          <w:rFonts w:ascii="宋体" w:hAnsi="宋体" w:eastAsia="宋体" w:cs="宋体"/>
          <w:b/>
          <w:bCs/>
          <w:kern w:val="0"/>
          <w:sz w:val="28"/>
          <w:szCs w:val="28"/>
        </w:rPr>
      </w:pPr>
      <w:r>
        <w:rPr>
          <w:rFonts w:hint="eastAsia" w:ascii="仿宋_GB2312" w:hAnsi="仿宋_GB2312" w:eastAsia="仿宋_GB2312" w:cs="仿宋_GB2312"/>
          <w:kern w:val="0"/>
          <w:sz w:val="32"/>
          <w:szCs w:val="32"/>
        </w:rPr>
        <w:t>注：报到人数达到10人开班，未达到开班条件的报名学生可更换专业，否则不予报到注册。</w:t>
      </w:r>
    </w:p>
    <w:p w14:paraId="02707228">
      <w:pPr>
        <w:widowControl/>
        <w:shd w:val="clear" w:color="auto" w:fill="FFFFFF"/>
        <w:jc w:val="left"/>
        <w:rPr>
          <w:rFonts w:ascii="黑体" w:hAnsi="黑体" w:eastAsia="黑体" w:cs="黑体"/>
          <w:kern w:val="0"/>
          <w:sz w:val="32"/>
          <w:szCs w:val="32"/>
        </w:rPr>
      </w:pPr>
      <w:r>
        <w:rPr>
          <w:rFonts w:hint="eastAsia" w:ascii="黑体" w:hAnsi="黑体" w:eastAsia="黑体" w:cs="黑体"/>
          <w:b/>
          <w:bCs/>
          <w:kern w:val="0"/>
          <w:sz w:val="32"/>
          <w:szCs w:val="32"/>
        </w:rPr>
        <w:t>三、学制与学位的颁发与授予</w:t>
      </w:r>
    </w:p>
    <w:p w14:paraId="35C1B752">
      <w:pPr>
        <w:widowControl/>
        <w:shd w:val="clear" w:color="auto" w:fill="FFFFFF"/>
        <w:spacing w:line="276" w:lineRule="auto"/>
        <w:ind w:firstLine="640" w:firstLineChars="200"/>
        <w:jc w:val="left"/>
        <w:rPr>
          <w:rFonts w:ascii="宋体" w:hAnsi="宋体" w:eastAsia="宋体" w:cs="宋体"/>
          <w:kern w:val="0"/>
          <w:sz w:val="28"/>
          <w:szCs w:val="28"/>
        </w:rPr>
      </w:pPr>
      <w:r>
        <w:rPr>
          <w:rFonts w:hint="eastAsia" w:ascii="仿宋_GB2312" w:hAnsi="仿宋_GB2312" w:eastAsia="仿宋_GB2312" w:cs="仿宋_GB2312"/>
          <w:kern w:val="0"/>
          <w:sz w:val="32"/>
          <w:szCs w:val="32"/>
        </w:rPr>
        <w:t>武汉理工大学本科学制为四年（</w:t>
      </w:r>
      <w:r>
        <w:rPr>
          <w:rFonts w:hint="eastAsia" w:ascii="仿宋_GB2312" w:hAnsi="仿宋_GB2312" w:eastAsia="仿宋_GB2312" w:cs="仿宋_GB2312"/>
          <w:color w:val="auto"/>
          <w:kern w:val="0"/>
          <w:sz w:val="32"/>
          <w:szCs w:val="32"/>
        </w:rPr>
        <w:t>建筑学</w:t>
      </w:r>
      <w:r>
        <w:rPr>
          <w:rFonts w:hint="eastAsia" w:ascii="仿宋_GB2312" w:hAnsi="仿宋_GB2312" w:eastAsia="仿宋_GB2312" w:cs="仿宋_GB2312"/>
          <w:kern w:val="0"/>
          <w:sz w:val="32"/>
          <w:szCs w:val="32"/>
        </w:rPr>
        <w:t>专业为五年），学校为完成规定的教学计划、考核合格并通过毕业论文答辩的学生颁发本科毕业证书，经学位审查合格的学生同时授予学士学位。</w:t>
      </w:r>
    </w:p>
    <w:p w14:paraId="4C46EE98">
      <w:pPr>
        <w:widowControl/>
        <w:shd w:val="clear" w:color="auto" w:fill="FFFFFF"/>
        <w:jc w:val="left"/>
        <w:rPr>
          <w:rFonts w:ascii="黑体" w:hAnsi="黑体" w:eastAsia="黑体" w:cs="黑体"/>
          <w:kern w:val="0"/>
          <w:sz w:val="32"/>
          <w:szCs w:val="32"/>
        </w:rPr>
      </w:pPr>
      <w:r>
        <w:rPr>
          <w:rFonts w:hint="eastAsia" w:ascii="黑体" w:hAnsi="黑体" w:eastAsia="黑体" w:cs="黑体"/>
          <w:b/>
          <w:bCs/>
          <w:kern w:val="0"/>
          <w:sz w:val="32"/>
          <w:szCs w:val="32"/>
        </w:rPr>
        <w:t>四、申请资格</w:t>
      </w:r>
    </w:p>
    <w:p w14:paraId="03C1E421">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（一）品行端正、身体健康的外国公民。</w:t>
      </w:r>
    </w:p>
    <w:p w14:paraId="455C55F6">
      <w:pPr>
        <w:widowControl/>
        <w:shd w:val="clear" w:color="auto" w:fill="FFFFFF"/>
        <w:spacing w:line="23"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国教育部相关规定，出生时即具有外国国籍但父母双方或一方为中国公民并定居在外国的申请人以及祖国大陆（内地）、香港、澳门和台湾居民在移民后获得外国国籍的申请人，应持有有效的外国护照或国籍证明文件4年（含）以上，且最近4年（截至入学年度的4月30日前）之内有在外国实际居住2年以上的记录（一年中实际在外国居住满9个月可按一年计算，以入境和出境签章为准）。</w:t>
      </w:r>
    </w:p>
    <w:p w14:paraId="3829360B">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（二）学习成绩优良，拥有官方出具的高中毕业文凭。</w:t>
      </w:r>
    </w:p>
    <w:p w14:paraId="6674104C">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（三）语言水平</w:t>
      </w:r>
    </w:p>
    <w:p w14:paraId="2FAEBCC9">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1、汉语水平(中文授课申请者)</w:t>
      </w:r>
    </w:p>
    <w:p w14:paraId="13F4E30A">
      <w:pPr>
        <w:widowControl/>
        <w:shd w:val="clear" w:color="auto" w:fill="FFFFFF"/>
        <w:spacing w:line="23"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进入专业学习的申请者须达到HSK4级（含）以上水平。</w:t>
      </w:r>
    </w:p>
    <w:p w14:paraId="42D8A092">
      <w:pPr>
        <w:widowControl/>
        <w:shd w:val="clear" w:color="auto" w:fill="FFFFFF"/>
        <w:spacing w:line="23" w:lineRule="atLeas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2、英语水平(英文授课申请者)</w:t>
      </w:r>
    </w:p>
    <w:p w14:paraId="075E4044">
      <w:pPr>
        <w:widowControl/>
        <w:shd w:val="clear" w:color="auto" w:fill="FFFFFF"/>
        <w:spacing w:line="23"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母语为非英语的英文授课项目申请者需提供英语水平证明，如TOEFL需达到80分，IELTS需达到6.0，或提供TOEFL My Best, TOEFL iBT Home Edition, TOEFL Essentials成绩(TOEFL DI code: C647) 等；不能提供标准化英语测试证明的申请人需进行英语笔试或面试。</w:t>
      </w:r>
    </w:p>
    <w:p w14:paraId="1146801A">
      <w:pPr>
        <w:spacing w:line="23"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（四）年龄18至25周岁；未满18周岁的申请人须同时提交监护人担保书。</w:t>
      </w:r>
    </w:p>
    <w:p w14:paraId="39DF7218">
      <w:pPr>
        <w:widowControl/>
        <w:shd w:val="clear" w:color="auto" w:fill="FFFFFF"/>
        <w:jc w:val="left"/>
        <w:rPr>
          <w:rFonts w:ascii="黑体" w:hAnsi="黑体" w:eastAsia="黑体" w:cs="黑体"/>
          <w:kern w:val="0"/>
          <w:sz w:val="32"/>
          <w:szCs w:val="32"/>
        </w:rPr>
      </w:pPr>
      <w:r>
        <w:rPr>
          <w:rFonts w:hint="eastAsia" w:ascii="黑体" w:hAnsi="黑体" w:eastAsia="黑体" w:cs="黑体"/>
          <w:b/>
          <w:bCs/>
          <w:kern w:val="0"/>
          <w:sz w:val="32"/>
          <w:szCs w:val="32"/>
        </w:rPr>
        <w:t>五、申请流程</w:t>
      </w:r>
    </w:p>
    <w:p w14:paraId="1653E5F0">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（一）在线申请</w:t>
      </w:r>
    </w:p>
    <w:p w14:paraId="64A0922B">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请在申请时间内登录武汉理工大学国际学生申请系统</w:t>
      </w:r>
      <w:r>
        <w:fldChar w:fldCharType="begin"/>
      </w:r>
      <w:r>
        <w:instrText xml:space="preserve"> HYPERLINK "http://admission.whut.edu.cn" </w:instrText>
      </w:r>
      <w:r>
        <w:fldChar w:fldCharType="separate"/>
      </w:r>
      <w:r>
        <w:rPr>
          <w:rFonts w:hint="eastAsia" w:ascii="仿宋_GB2312" w:hAnsi="仿宋_GB2312" w:eastAsia="仿宋_GB2312" w:cs="仿宋_GB2312"/>
          <w:kern w:val="0"/>
          <w:sz w:val="32"/>
          <w:szCs w:val="32"/>
        </w:rPr>
        <w:t>http://admission.whut.edu.cn</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，注册登录后按要求真实、完整地填写《武汉理工大学外国留学生入学申请表》，并按照系统要求上传相关证明附件材料，并在有效申请期限内提交和交纳报名费。</w:t>
      </w:r>
    </w:p>
    <w:p w14:paraId="5F654FB4">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（二）申请材料</w:t>
      </w:r>
    </w:p>
    <w:p w14:paraId="2BB3D768">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1、护照首页及来华签证页（如有）</w:t>
      </w:r>
    </w:p>
    <w:p w14:paraId="551E134F">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2、高中学历文凭（原件及中文或英文翻译件）</w:t>
      </w:r>
    </w:p>
    <w:p w14:paraId="6DB75BB3">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3、高中成绩单（原件及中文或英文翻译件）</w:t>
      </w:r>
    </w:p>
    <w:p w14:paraId="633CBD37">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4、汉语等级证书或考试成绩证明（限中文授课申请者）</w:t>
      </w:r>
    </w:p>
    <w:p w14:paraId="6DB93302">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5、英语水平证明如托福或雅思等（限英文授课申请者）</w:t>
      </w:r>
    </w:p>
    <w:p w14:paraId="7E00D68F">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6、经济担保证明</w:t>
      </w:r>
    </w:p>
    <w:p w14:paraId="6FC3F77A">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7、无犯罪记录证明    </w:t>
      </w:r>
    </w:p>
    <w:p w14:paraId="01D37C18">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8、已在中国境内并有在华学习经历的申请者需提供前学习院校开具的在校表现情况说明。</w:t>
      </w:r>
    </w:p>
    <w:p w14:paraId="3AB01492">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9、报名费缴纳证明</w:t>
      </w:r>
    </w:p>
    <w:p w14:paraId="5919725F">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10、近六个月的体检报告</w:t>
      </w:r>
    </w:p>
    <w:p w14:paraId="46997972">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11、美术基础证明（艺术类和建筑学申请者）</w:t>
      </w:r>
    </w:p>
    <w:p w14:paraId="4D8E505B">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注：申请者在网上提交的所有申请材料均为原件扫描件，若原件语言不包含</w:t>
      </w:r>
      <w:bookmarkStart w:id="0" w:name="OLE_LINK1"/>
      <w:r>
        <w:rPr>
          <w:rFonts w:hint="eastAsia" w:ascii="仿宋_GB2312" w:hAnsi="仿宋_GB2312" w:eastAsia="仿宋_GB2312" w:cs="仿宋_GB2312"/>
          <w:kern w:val="0"/>
          <w:sz w:val="32"/>
          <w:szCs w:val="32"/>
        </w:rPr>
        <w:t>通用语</w:t>
      </w:r>
      <w:bookmarkEnd w:id="0"/>
      <w:r>
        <w:rPr>
          <w:rFonts w:hint="eastAsia" w:ascii="仿宋_GB2312" w:hAnsi="仿宋_GB2312" w:eastAsia="仿宋_GB2312" w:cs="仿宋_GB2312"/>
          <w:kern w:val="0"/>
          <w:sz w:val="32"/>
          <w:szCs w:val="32"/>
        </w:rPr>
        <w:t>，则还需要同时提交其中文或英文翻译件。报到注册时需提供所有材料原件以供审核。</w:t>
      </w:r>
    </w:p>
    <w:p w14:paraId="1D2E0731">
      <w:pPr>
        <w:widowControl/>
        <w:shd w:val="clear" w:color="auto" w:fill="FFFFFF"/>
        <w:jc w:val="left"/>
        <w:rPr>
          <w:rFonts w:ascii="黑体" w:hAnsi="黑体" w:eastAsia="黑体" w:cs="黑体"/>
          <w:b/>
          <w:bCs/>
          <w:kern w:val="0"/>
          <w:sz w:val="32"/>
          <w:szCs w:val="32"/>
        </w:rPr>
      </w:pPr>
      <w:r>
        <w:rPr>
          <w:rFonts w:hint="eastAsia" w:ascii="黑体" w:hAnsi="黑体" w:eastAsia="黑体" w:cs="黑体"/>
          <w:b/>
          <w:bCs/>
          <w:kern w:val="0"/>
          <w:sz w:val="32"/>
          <w:szCs w:val="32"/>
        </w:rPr>
        <w:t>六、审核、考试与录取</w:t>
      </w:r>
    </w:p>
    <w:p w14:paraId="4D047AF0">
      <w:pPr>
        <w:widowControl/>
        <w:shd w:val="clear" w:color="auto" w:fill="FFFFFF"/>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（一）材料审核</w:t>
      </w:r>
    </w:p>
    <w:p w14:paraId="6B0C20DB">
      <w:pPr>
        <w:widowControl/>
        <w:shd w:val="clear" w:color="auto" w:fill="FFFFFF"/>
        <w:spacing w:line="276"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国际教育学院留学生</w:t>
      </w:r>
      <w:r>
        <w:rPr>
          <w:rFonts w:hint="eastAsia" w:ascii="仿宋_GB2312" w:hAnsi="仿宋_GB2312" w:eastAsia="仿宋_GB2312" w:cs="仿宋_GB2312"/>
          <w:kern w:val="0"/>
          <w:sz w:val="32"/>
          <w:szCs w:val="32"/>
        </w:rPr>
        <w:t>招生与培养中心</w:t>
      </w:r>
      <w:r>
        <w:rPr>
          <w:rFonts w:hint="eastAsia" w:ascii="仿宋_GB2312" w:hAnsi="仿宋_GB2312" w:eastAsia="仿宋_GB2312" w:cs="仿宋_GB2312"/>
          <w:sz w:val="32"/>
          <w:szCs w:val="32"/>
          <w:shd w:val="clear" w:color="auto" w:fill="FFFFFF"/>
        </w:rPr>
        <w:t>对申请人按时提交的申请及相关证明材料进行审核，申请材料需完整和真实，否则将视为不合格申请。</w:t>
      </w:r>
    </w:p>
    <w:p w14:paraId="50EB1C38">
      <w:pPr>
        <w:widowControl/>
        <w:shd w:val="clear" w:color="auto" w:fill="FFFFFF"/>
        <w:spacing w:line="276"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（二）入学考试</w:t>
      </w:r>
    </w:p>
    <w:p w14:paraId="391DE543">
      <w:pPr>
        <w:widowControl/>
        <w:shd w:val="clear" w:color="auto" w:fill="FFFFFF"/>
        <w:spacing w:line="276"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材料审核的申请者还须参加国家留学基金委组织的本科入学学业水平考试。中文授课专业的申请人均须参加专业中文考试（文科中文、经贸中文、理工中文三选一）；经济和管理类专业的申请人须参加数学考试；理学和工学类专业的申请人除须参加数学考试外，还须根据专业侧重要求，选择物理或化学一门参加考试。考试时间和方式以国家留学基金委另行通知为准。</w:t>
      </w:r>
    </w:p>
    <w:p w14:paraId="2910B9C6">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（三）录取</w:t>
      </w:r>
    </w:p>
    <w:p w14:paraId="6FBE2E3C">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学校通过材料审核和考试评估，向满足录取条件的申请人发放《录取通知书》和《外国留学人员来华确认表》。</w:t>
      </w:r>
    </w:p>
    <w:p w14:paraId="6493EC77">
      <w:pPr>
        <w:widowControl/>
        <w:shd w:val="clear" w:color="auto" w:fill="FFFFFF"/>
        <w:spacing w:line="276" w:lineRule="auto"/>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注：被录取者如不持普通护照和学生签证入境，学校将</w:t>
      </w:r>
    </w:p>
    <w:p w14:paraId="575F3231">
      <w:pPr>
        <w:widowControl/>
        <w:shd w:val="clear" w:color="auto" w:fill="FFFFFF"/>
        <w:spacing w:line="276" w:lineRule="auto"/>
        <w:rPr>
          <w:rFonts w:ascii="宋体" w:hAnsi="宋体" w:eastAsia="宋体" w:cs="宋体"/>
          <w:kern w:val="0"/>
          <w:sz w:val="28"/>
          <w:szCs w:val="28"/>
        </w:rPr>
      </w:pPr>
      <w:bookmarkStart w:id="1" w:name="OLE_LINK18"/>
      <w:r>
        <w:rPr>
          <w:rFonts w:hint="eastAsia" w:ascii="仿宋_GB2312" w:hAnsi="仿宋_GB2312" w:eastAsia="仿宋_GB2312" w:cs="仿宋_GB2312"/>
          <w:kern w:val="0"/>
          <w:sz w:val="32"/>
          <w:szCs w:val="32"/>
        </w:rPr>
        <w:t>不能为其注册</w:t>
      </w:r>
      <w:bookmarkEnd w:id="1"/>
      <w:r>
        <w:rPr>
          <w:rFonts w:hint="eastAsia" w:ascii="仿宋_GB2312" w:hAnsi="仿宋_GB2312" w:eastAsia="仿宋_GB2312" w:cs="仿宋_GB2312"/>
          <w:kern w:val="0"/>
          <w:sz w:val="32"/>
          <w:szCs w:val="32"/>
        </w:rPr>
        <w:t>。</w:t>
      </w:r>
    </w:p>
    <w:p w14:paraId="07A2CF6A">
      <w:pPr>
        <w:widowControl/>
        <w:shd w:val="clear" w:color="auto" w:fill="FFFFFF"/>
        <w:jc w:val="left"/>
        <w:rPr>
          <w:rFonts w:ascii="黑体" w:hAnsi="黑体" w:eastAsia="黑体" w:cs="黑体"/>
          <w:kern w:val="0"/>
          <w:sz w:val="32"/>
          <w:szCs w:val="32"/>
        </w:rPr>
      </w:pPr>
      <w:r>
        <w:rPr>
          <w:rFonts w:hint="eastAsia" w:ascii="黑体" w:hAnsi="黑体" w:eastAsia="黑体" w:cs="黑体"/>
          <w:b/>
          <w:bCs/>
          <w:kern w:val="0"/>
          <w:sz w:val="32"/>
          <w:szCs w:val="32"/>
        </w:rPr>
        <w:t>七、费用</w:t>
      </w:r>
      <w:bookmarkStart w:id="2" w:name="_Hlk34302871"/>
    </w:p>
    <w:p w14:paraId="2D304A03">
      <w:pPr>
        <w:widowControl/>
        <w:shd w:val="clear" w:color="auto" w:fill="FFFFFF"/>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（一）报名费：500元/人（境外支付80美元）</w:t>
      </w:r>
    </w:p>
    <w:p w14:paraId="27AF3348">
      <w:pPr>
        <w:widowControl/>
        <w:shd w:val="clear" w:color="auto" w:fill="FFFFFF"/>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（二）学费</w:t>
      </w:r>
    </w:p>
    <w:bookmarkEnd w:id="2"/>
    <w:tbl>
      <w:tblPr>
        <w:tblStyle w:val="9"/>
        <w:tblW w:w="860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3062"/>
        <w:gridCol w:w="2163"/>
        <w:gridCol w:w="2237"/>
      </w:tblGrid>
      <w:tr w14:paraId="465C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38" w:type="dxa"/>
            <w:vAlign w:val="center"/>
          </w:tcPr>
          <w:p w14:paraId="3F9DD619">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类型</w:t>
            </w:r>
          </w:p>
        </w:tc>
        <w:tc>
          <w:tcPr>
            <w:tcW w:w="3062" w:type="dxa"/>
            <w:vAlign w:val="center"/>
          </w:tcPr>
          <w:p w14:paraId="5D30629F">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类别</w:t>
            </w:r>
          </w:p>
        </w:tc>
        <w:tc>
          <w:tcPr>
            <w:tcW w:w="2163" w:type="dxa"/>
            <w:vAlign w:val="center"/>
          </w:tcPr>
          <w:p w14:paraId="356A1903">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中文授课   （元/年）</w:t>
            </w:r>
          </w:p>
        </w:tc>
        <w:tc>
          <w:tcPr>
            <w:tcW w:w="2237" w:type="dxa"/>
            <w:vAlign w:val="center"/>
          </w:tcPr>
          <w:p w14:paraId="4B833CEC">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英文授课     （元/年）</w:t>
            </w:r>
          </w:p>
        </w:tc>
      </w:tr>
      <w:tr w14:paraId="3433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38" w:type="dxa"/>
            <w:vMerge w:val="restart"/>
            <w:vAlign w:val="center"/>
          </w:tcPr>
          <w:p w14:paraId="3B4AD9FE">
            <w:pPr>
              <w:widowControl/>
              <w:spacing w:line="276" w:lineRule="auto"/>
              <w:jc w:val="center"/>
              <w:rPr>
                <w:rFonts w:ascii="仿宋_GB2312" w:hAnsi="仿宋_GB2312" w:eastAsia="仿宋_GB2312" w:cs="仿宋_GB2312"/>
                <w:kern w:val="0"/>
                <w:sz w:val="32"/>
                <w:szCs w:val="32"/>
              </w:rPr>
            </w:pPr>
          </w:p>
          <w:p w14:paraId="1C59C3E1">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本科</w:t>
            </w:r>
          </w:p>
        </w:tc>
        <w:tc>
          <w:tcPr>
            <w:tcW w:w="3062" w:type="dxa"/>
            <w:vAlign w:val="center"/>
          </w:tcPr>
          <w:p w14:paraId="368293BF">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理工类</w:t>
            </w:r>
          </w:p>
        </w:tc>
        <w:tc>
          <w:tcPr>
            <w:tcW w:w="2163" w:type="dxa"/>
            <w:vAlign w:val="center"/>
          </w:tcPr>
          <w:p w14:paraId="257786FA">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20000</w:t>
            </w:r>
          </w:p>
        </w:tc>
        <w:tc>
          <w:tcPr>
            <w:tcW w:w="2237" w:type="dxa"/>
            <w:vAlign w:val="center"/>
          </w:tcPr>
          <w:p w14:paraId="544874D2">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24000</w:t>
            </w:r>
          </w:p>
        </w:tc>
      </w:tr>
      <w:tr w14:paraId="2DD5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38" w:type="dxa"/>
            <w:vMerge w:val="continue"/>
            <w:vAlign w:val="center"/>
          </w:tcPr>
          <w:p w14:paraId="3639E5EB">
            <w:pPr>
              <w:widowControl/>
              <w:spacing w:line="276" w:lineRule="auto"/>
              <w:jc w:val="center"/>
              <w:rPr>
                <w:rFonts w:ascii="仿宋_GB2312" w:hAnsi="仿宋_GB2312" w:eastAsia="仿宋_GB2312" w:cs="仿宋_GB2312"/>
                <w:kern w:val="0"/>
                <w:sz w:val="32"/>
                <w:szCs w:val="32"/>
              </w:rPr>
            </w:pPr>
          </w:p>
        </w:tc>
        <w:tc>
          <w:tcPr>
            <w:tcW w:w="3062" w:type="dxa"/>
            <w:vAlign w:val="center"/>
          </w:tcPr>
          <w:p w14:paraId="761ABCFA">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经济、管理、法律和社会科学类</w:t>
            </w:r>
          </w:p>
        </w:tc>
        <w:tc>
          <w:tcPr>
            <w:tcW w:w="2163" w:type="dxa"/>
            <w:vAlign w:val="center"/>
          </w:tcPr>
          <w:p w14:paraId="624F0B73">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18000</w:t>
            </w:r>
          </w:p>
        </w:tc>
        <w:tc>
          <w:tcPr>
            <w:tcW w:w="2237" w:type="dxa"/>
            <w:vAlign w:val="center"/>
          </w:tcPr>
          <w:p w14:paraId="0D2D0E73">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20000</w:t>
            </w:r>
          </w:p>
        </w:tc>
      </w:tr>
      <w:tr w14:paraId="337E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38" w:type="dxa"/>
            <w:vMerge w:val="continue"/>
            <w:vAlign w:val="center"/>
          </w:tcPr>
          <w:p w14:paraId="73A092DA">
            <w:pPr>
              <w:widowControl/>
              <w:spacing w:line="276" w:lineRule="auto"/>
              <w:jc w:val="center"/>
              <w:rPr>
                <w:rFonts w:ascii="仿宋_GB2312" w:hAnsi="仿宋_GB2312" w:eastAsia="仿宋_GB2312" w:cs="仿宋_GB2312"/>
                <w:kern w:val="0"/>
                <w:sz w:val="32"/>
                <w:szCs w:val="32"/>
              </w:rPr>
            </w:pPr>
          </w:p>
        </w:tc>
        <w:tc>
          <w:tcPr>
            <w:tcW w:w="3062" w:type="dxa"/>
            <w:vAlign w:val="center"/>
          </w:tcPr>
          <w:p w14:paraId="17AD3B48">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艺术类</w:t>
            </w:r>
          </w:p>
        </w:tc>
        <w:tc>
          <w:tcPr>
            <w:tcW w:w="2163" w:type="dxa"/>
            <w:vAlign w:val="center"/>
          </w:tcPr>
          <w:p w14:paraId="795C3AC5">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25000</w:t>
            </w:r>
          </w:p>
        </w:tc>
        <w:tc>
          <w:tcPr>
            <w:tcW w:w="2237" w:type="dxa"/>
            <w:vAlign w:val="center"/>
          </w:tcPr>
          <w:p w14:paraId="5980A074">
            <w:pPr>
              <w:widowControl/>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30000</w:t>
            </w:r>
          </w:p>
        </w:tc>
      </w:tr>
    </w:tbl>
    <w:p w14:paraId="04D72EC6">
      <w:pPr>
        <w:widowControl/>
        <w:shd w:val="clear" w:color="auto" w:fill="FFFFFF"/>
        <w:spacing w:line="420" w:lineRule="atLeast"/>
        <w:ind w:firstLine="640" w:firstLineChars="200"/>
        <w:rPr>
          <w:rFonts w:ascii="宋体" w:hAnsi="宋体" w:eastAsia="宋体" w:cs="宋体"/>
          <w:kern w:val="0"/>
          <w:sz w:val="28"/>
          <w:szCs w:val="28"/>
        </w:rPr>
      </w:pPr>
      <w:r>
        <w:rPr>
          <w:rFonts w:hint="eastAsia" w:ascii="仿宋_GB2312" w:hAnsi="仿宋_GB2312" w:eastAsia="仿宋_GB2312" w:cs="仿宋_GB2312"/>
          <w:kern w:val="0"/>
          <w:sz w:val="32"/>
          <w:szCs w:val="32"/>
        </w:rPr>
        <w:t>注：学历生新生在我校报到时应足额缴纳第一年学费，否则不予注册。</w:t>
      </w:r>
    </w:p>
    <w:p w14:paraId="60FC1759">
      <w:pPr>
        <w:widowControl/>
        <w:shd w:val="clear" w:color="auto" w:fill="FFFFFF"/>
        <w:jc w:val="left"/>
        <w:rPr>
          <w:rFonts w:ascii="黑体" w:hAnsi="黑体" w:eastAsia="黑体" w:cs="黑体"/>
          <w:b/>
          <w:bCs/>
          <w:kern w:val="0"/>
          <w:sz w:val="32"/>
          <w:szCs w:val="32"/>
        </w:rPr>
      </w:pPr>
      <w:r>
        <w:rPr>
          <w:rFonts w:hint="eastAsia" w:ascii="黑体" w:hAnsi="黑体" w:eastAsia="黑体" w:cs="黑体"/>
          <w:b/>
          <w:bCs/>
          <w:kern w:val="0"/>
          <w:sz w:val="32"/>
          <w:szCs w:val="32"/>
        </w:rPr>
        <w:t>八、奖学金申请</w:t>
      </w:r>
    </w:p>
    <w:p w14:paraId="4674E314">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中国政府奖学金-国别双边项目</w:t>
      </w:r>
      <w:bookmarkStart w:id="3" w:name="_Hlk34305325"/>
      <w:r>
        <w:rPr>
          <w:rFonts w:hint="eastAsia" w:ascii="仿宋_GB2312" w:hAnsi="仿宋_GB2312" w:eastAsia="仿宋_GB2312" w:cs="仿宋_GB2312"/>
          <w:kern w:val="0"/>
          <w:sz w:val="32"/>
          <w:szCs w:val="32"/>
        </w:rPr>
        <w:t>重点资助友华人士来武汉理工大学学习。请直接与本国留学生派遣部门联系并申请（一般为中国驻当地使领馆）, 此项目可招收本科生、硕士研究生、博士研究生、普通进修生和高级进修生。申请时间一般为1月初至4月初。招生类别,申请时间和机构代码信息，请向本国留学生派遣部门查询。具体申请要求，请登录中国国家留学生基金委网站</w:t>
      </w:r>
      <w:bookmarkEnd w:id="3"/>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"https://www.campuschina.org"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https://www.campuschina.org</w:t>
      </w:r>
      <w:r>
        <w:rPr>
          <w:rFonts w:hint="eastAsia" w:ascii="仿宋_GB2312" w:hAnsi="仿宋_GB2312" w:eastAsia="仿宋_GB2312" w:cs="仿宋_GB2312"/>
          <w:sz w:val="32"/>
          <w:szCs w:val="32"/>
        </w:rPr>
        <w:fldChar w:fldCharType="end"/>
      </w:r>
    </w:p>
    <w:p w14:paraId="65F1754C">
      <w:pPr>
        <w:widowControl/>
        <w:shd w:val="clear" w:color="auto" w:fill="FFFFFF"/>
        <w:spacing w:line="276" w:lineRule="auto"/>
        <w:rPr>
          <w:rFonts w:ascii="宋体" w:hAnsi="宋体" w:eastAsia="宋体" w:cs="宋体"/>
          <w:kern w:val="0"/>
          <w:sz w:val="28"/>
          <w:szCs w:val="28"/>
        </w:rPr>
      </w:pPr>
      <w:r>
        <w:rPr>
          <w:rFonts w:hint="eastAsia" w:ascii="仿宋_GB2312" w:hAnsi="仿宋_GB2312" w:eastAsia="仿宋_GB2312" w:cs="仿宋_GB2312"/>
          <w:sz w:val="32"/>
          <w:szCs w:val="32"/>
        </w:rPr>
        <w:t>或http://www.csc.edu.cn/studyinchina</w:t>
      </w:r>
      <w:r>
        <w:rPr>
          <w:rFonts w:hint="eastAsia" w:ascii="仿宋_GB2312" w:hAnsi="仿宋_GB2312" w:eastAsia="仿宋_GB2312" w:cs="仿宋_GB2312"/>
          <w:kern w:val="0"/>
          <w:sz w:val="32"/>
          <w:szCs w:val="32"/>
        </w:rPr>
        <w:t xml:space="preserve"> 以及武汉理工大学网站</w:t>
      </w:r>
      <w:r>
        <w:fldChar w:fldCharType="begin"/>
      </w:r>
      <w:r>
        <w:instrText xml:space="preserve"> HYPERLINK "http://admission.whut.edu.cn/" </w:instrText>
      </w:r>
      <w:r>
        <w:fldChar w:fldCharType="separate"/>
      </w:r>
      <w:r>
        <w:rPr>
          <w:rFonts w:hint="eastAsia" w:ascii="仿宋_GB2312" w:hAnsi="仿宋_GB2312" w:eastAsia="仿宋_GB2312" w:cs="仿宋_GB2312"/>
          <w:sz w:val="32"/>
          <w:szCs w:val="32"/>
        </w:rPr>
        <w:t>http://admission.whut.edu.cn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rPr>
        <w:t>。申请者同时需符合大学申请要求，在线申请时选择武汉理工大学为第一志愿学校。</w:t>
      </w:r>
    </w:p>
    <w:p w14:paraId="5E37A19B">
      <w:pPr>
        <w:widowControl/>
        <w:shd w:val="clear" w:color="auto" w:fill="FFFFFF"/>
        <w:jc w:val="left"/>
        <w:rPr>
          <w:rFonts w:ascii="黑体" w:hAnsi="黑体" w:eastAsia="黑体" w:cs="黑体"/>
          <w:b/>
          <w:bCs/>
          <w:kern w:val="0"/>
          <w:sz w:val="32"/>
          <w:szCs w:val="32"/>
        </w:rPr>
      </w:pPr>
      <w:r>
        <w:rPr>
          <w:rFonts w:hint="eastAsia" w:ascii="黑体" w:hAnsi="黑体" w:eastAsia="黑体" w:cs="黑体"/>
          <w:b/>
          <w:bCs/>
          <w:kern w:val="0"/>
          <w:sz w:val="32"/>
          <w:szCs w:val="32"/>
        </w:rPr>
        <w:t>九、申请、录取、报到时间</w:t>
      </w:r>
    </w:p>
    <w:p w14:paraId="38C53E70">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（一）申请时间</w:t>
      </w:r>
    </w:p>
    <w:p w14:paraId="390556E2">
      <w:pPr>
        <w:widowControl/>
        <w:shd w:val="clear" w:color="auto" w:fill="FFFFFF"/>
        <w:spacing w:line="276"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个人自费及其他申请时间</w:t>
      </w:r>
      <w:bookmarkStart w:id="4" w:name="_Hlk34305667"/>
      <w:r>
        <w:rPr>
          <w:rFonts w:hint="eastAsia" w:ascii="仿宋_GB2312" w:hAnsi="仿宋_GB2312" w:eastAsia="仿宋_GB2312" w:cs="仿宋_GB2312"/>
          <w:kern w:val="0"/>
          <w:sz w:val="32"/>
          <w:szCs w:val="32"/>
        </w:rPr>
        <w:t>：</w:t>
      </w:r>
      <w:bookmarkEnd w:id="4"/>
      <w:r>
        <w:rPr>
          <w:rFonts w:hint="eastAsia" w:ascii="仿宋_GB2312" w:hAnsi="仿宋_GB2312" w:eastAsia="仿宋_GB2312" w:cs="仿宋_GB2312"/>
          <w:kern w:val="0"/>
          <w:sz w:val="32"/>
          <w:szCs w:val="32"/>
        </w:rPr>
        <w:t>即日起至2025年6月30日。中国政府奖学金申请时间关注</w:t>
      </w:r>
      <w:r>
        <w:rPr>
          <w:rFonts w:hint="eastAsia" w:ascii="仿宋_GB2312" w:hAnsi="仿宋_GB2312" w:eastAsia="仿宋_GB2312" w:cs="仿宋_GB2312"/>
          <w:sz w:val="32"/>
          <w:szCs w:val="32"/>
        </w:rPr>
        <w:t>http://www.csc.edu.cn</w:t>
      </w:r>
      <w:r>
        <w:rPr>
          <w:rFonts w:hint="eastAsia" w:ascii="仿宋_GB2312" w:hAnsi="仿宋_GB2312" w:eastAsia="仿宋_GB2312" w:cs="仿宋_GB2312"/>
          <w:kern w:val="0"/>
          <w:sz w:val="32"/>
          <w:szCs w:val="32"/>
        </w:rPr>
        <w:t>网站信息。</w:t>
      </w:r>
    </w:p>
    <w:p w14:paraId="7DDCC0B2">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（二）录取时间</w:t>
      </w:r>
    </w:p>
    <w:p w14:paraId="2690EC8D">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具体请查阅</w:t>
      </w:r>
      <w:bookmarkStart w:id="5" w:name="_Hlk34305687"/>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"http://admission.whut.edu.cn"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http://admission.whut.edu.cn</w:t>
      </w:r>
      <w:r>
        <w:rPr>
          <w:rFonts w:hint="eastAsia" w:ascii="仿宋_GB2312" w:hAnsi="仿宋_GB2312" w:eastAsia="仿宋_GB2312" w:cs="仿宋_GB2312"/>
          <w:sz w:val="32"/>
          <w:szCs w:val="32"/>
        </w:rPr>
        <w:fldChar w:fldCharType="end"/>
      </w:r>
      <w:bookmarkEnd w:id="5"/>
      <w:r>
        <w:rPr>
          <w:rFonts w:hint="eastAsia" w:ascii="仿宋_GB2312" w:hAnsi="仿宋_GB2312" w:eastAsia="仿宋_GB2312" w:cs="仿宋_GB2312"/>
          <w:kern w:val="0"/>
          <w:sz w:val="32"/>
          <w:szCs w:val="32"/>
        </w:rPr>
        <w:t>网站信息及学校发送至申请者邮箱的信息。</w:t>
      </w:r>
      <w:bookmarkStart w:id="6" w:name="_Hlk34305733"/>
      <w:r>
        <w:rPr>
          <w:rFonts w:hint="eastAsia" w:ascii="仿宋_GB2312" w:hAnsi="仿宋_GB2312" w:eastAsia="仿宋_GB2312" w:cs="仿宋_GB2312"/>
          <w:kern w:val="0"/>
          <w:sz w:val="32"/>
          <w:szCs w:val="32"/>
        </w:rPr>
        <w:t>申请中国政府奖学金者请查阅相应网站公布时间，具体以领取到通知书为准</w:t>
      </w:r>
      <w:bookmarkEnd w:id="6"/>
      <w:r>
        <w:rPr>
          <w:rFonts w:hint="eastAsia" w:ascii="仿宋_GB2312" w:hAnsi="仿宋_GB2312" w:eastAsia="仿宋_GB2312" w:cs="仿宋_GB2312"/>
          <w:kern w:val="0"/>
          <w:sz w:val="32"/>
          <w:szCs w:val="32"/>
        </w:rPr>
        <w:t>。</w:t>
      </w:r>
    </w:p>
    <w:p w14:paraId="132FC10B">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（三）报到时间</w:t>
      </w:r>
    </w:p>
    <w:p w14:paraId="7B077D11">
      <w:pPr>
        <w:widowControl/>
        <w:shd w:val="clear" w:color="auto" w:fill="FFFFFF"/>
        <w:spacing w:line="276" w:lineRule="auto"/>
        <w:ind w:firstLine="640" w:firstLineChars="200"/>
        <w:rPr>
          <w:rFonts w:ascii="宋体" w:hAnsi="宋体" w:eastAsia="宋体" w:cs="宋体"/>
          <w:kern w:val="0"/>
          <w:sz w:val="28"/>
          <w:szCs w:val="28"/>
        </w:rPr>
      </w:pPr>
      <w:r>
        <w:rPr>
          <w:rFonts w:hint="eastAsia" w:ascii="仿宋_GB2312" w:hAnsi="仿宋_GB2312" w:eastAsia="仿宋_GB2312" w:cs="仿宋_GB2312"/>
          <w:kern w:val="0"/>
          <w:sz w:val="32"/>
          <w:szCs w:val="32"/>
        </w:rPr>
        <w:t>国际学生新生注册报到时间以新生录取通知书为准。报到时需携齐全的报到材料，包括个人普通护照原件（不接受外交护照和因公护照）、《录取通知书》及《外国留学人员来华确认表》。新生入学时须携带所要求的中文或英文学位证和成绩单原件或公证件原件供学校复核入学资格。不符合入学条件者，取消入学资格。</w:t>
      </w:r>
    </w:p>
    <w:p w14:paraId="2377AC0D">
      <w:pPr>
        <w:widowControl/>
        <w:shd w:val="clear" w:color="auto" w:fill="FFFFFF"/>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十、住宿</w:t>
      </w:r>
      <w:bookmarkStart w:id="7" w:name="_Hlk34305785"/>
    </w:p>
    <w:p w14:paraId="6FCD65D6">
      <w:pPr>
        <w:widowControl/>
        <w:shd w:val="clear" w:color="auto" w:fill="FFFFFF"/>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学校将为在规定时间内报到注册的新生安排校内住宿</w:t>
      </w:r>
      <w:bookmarkEnd w:id="7"/>
      <w:r>
        <w:rPr>
          <w:rFonts w:hint="eastAsia" w:ascii="仿宋_GB2312" w:hAnsi="仿宋_GB2312" w:eastAsia="仿宋_GB2312" w:cs="仿宋_GB2312"/>
          <w:kern w:val="0"/>
          <w:sz w:val="32"/>
          <w:szCs w:val="32"/>
        </w:rPr>
        <w:t>：</w:t>
      </w:r>
    </w:p>
    <w:tbl>
      <w:tblPr>
        <w:tblStyle w:val="9"/>
        <w:tblW w:w="930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246"/>
        <w:gridCol w:w="1638"/>
        <w:gridCol w:w="4550"/>
      </w:tblGrid>
      <w:tr w14:paraId="2C2B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13B770C2">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公共设施</w:t>
            </w:r>
          </w:p>
        </w:tc>
        <w:tc>
          <w:tcPr>
            <w:tcW w:w="1246" w:type="dxa"/>
          </w:tcPr>
          <w:p w14:paraId="302EC134">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房间 类型</w:t>
            </w:r>
          </w:p>
        </w:tc>
        <w:tc>
          <w:tcPr>
            <w:tcW w:w="1638" w:type="dxa"/>
          </w:tcPr>
          <w:p w14:paraId="7283410E">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费用  （元/年）</w:t>
            </w:r>
          </w:p>
        </w:tc>
        <w:tc>
          <w:tcPr>
            <w:tcW w:w="4550" w:type="dxa"/>
          </w:tcPr>
          <w:p w14:paraId="35B04FA0">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房间配置</w:t>
            </w:r>
          </w:p>
        </w:tc>
      </w:tr>
      <w:tr w14:paraId="49B9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Merge w:val="restart"/>
          </w:tcPr>
          <w:p w14:paraId="39441F71">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厨房；洗衣房；多媒体活动室；</w:t>
            </w:r>
          </w:p>
          <w:p w14:paraId="4B385D8B">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健身器材；运动场；网络</w:t>
            </w:r>
          </w:p>
        </w:tc>
        <w:tc>
          <w:tcPr>
            <w:tcW w:w="1246" w:type="dxa"/>
            <w:vAlign w:val="center"/>
          </w:tcPr>
          <w:p w14:paraId="50B70F8A">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单人间</w:t>
            </w:r>
          </w:p>
        </w:tc>
        <w:tc>
          <w:tcPr>
            <w:tcW w:w="1638" w:type="dxa"/>
            <w:vAlign w:val="center"/>
          </w:tcPr>
          <w:p w14:paraId="11F5CB8C">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12000</w:t>
            </w:r>
          </w:p>
        </w:tc>
        <w:tc>
          <w:tcPr>
            <w:tcW w:w="4550" w:type="dxa"/>
          </w:tcPr>
          <w:p w14:paraId="41EB0C8B">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空调、热水器、卫生间、衣柜、一把椅子、一张床、一套床上用品、120度免费电</w:t>
            </w:r>
          </w:p>
        </w:tc>
      </w:tr>
      <w:tr w14:paraId="4ACF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Merge w:val="continue"/>
          </w:tcPr>
          <w:p w14:paraId="108A261A">
            <w:pPr>
              <w:widowControl/>
              <w:spacing w:line="360" w:lineRule="auto"/>
              <w:jc w:val="center"/>
              <w:rPr>
                <w:rFonts w:ascii="仿宋_GB2312" w:hAnsi="仿宋_GB2312" w:eastAsia="仿宋_GB2312" w:cs="仿宋_GB2312"/>
                <w:kern w:val="0"/>
                <w:sz w:val="32"/>
                <w:szCs w:val="32"/>
              </w:rPr>
            </w:pPr>
          </w:p>
        </w:tc>
        <w:tc>
          <w:tcPr>
            <w:tcW w:w="1246" w:type="dxa"/>
            <w:vAlign w:val="center"/>
          </w:tcPr>
          <w:p w14:paraId="6F820BB3">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双人间</w:t>
            </w:r>
          </w:p>
        </w:tc>
        <w:tc>
          <w:tcPr>
            <w:tcW w:w="1638" w:type="dxa"/>
            <w:vAlign w:val="center"/>
          </w:tcPr>
          <w:p w14:paraId="40F9CF59">
            <w:pPr>
              <w:widowControl/>
              <w:shd w:val="clear" w:color="auto" w:fill="FFFFFF"/>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8400/人</w:t>
            </w:r>
          </w:p>
        </w:tc>
        <w:tc>
          <w:tcPr>
            <w:tcW w:w="4550" w:type="dxa"/>
          </w:tcPr>
          <w:p w14:paraId="1E68F31E">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空调、热水器、卫生间、衣柜、两把椅子、两张床、两套床上用品、每人120度免费用电额度</w:t>
            </w:r>
          </w:p>
        </w:tc>
      </w:tr>
    </w:tbl>
    <w:p w14:paraId="2D8E94E7">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详见</w:t>
      </w:r>
      <w:r>
        <w:fldChar w:fldCharType="begin"/>
      </w:r>
      <w:r>
        <w:instrText xml:space="preserve"> HYPERLINK "http://sie.whut.edu.cn/english/ist/acco/" </w:instrText>
      </w:r>
      <w:r>
        <w:fldChar w:fldCharType="separate"/>
      </w:r>
      <w:r>
        <w:rPr>
          <w:rFonts w:hint="eastAsia" w:ascii="仿宋_GB2312" w:hAnsi="仿宋_GB2312" w:eastAsia="仿宋_GB2312" w:cs="仿宋_GB2312"/>
          <w:sz w:val="32"/>
          <w:szCs w:val="32"/>
        </w:rPr>
        <w:t>http://sie.whut.edu.cn/english/ist/acco/</w:t>
      </w:r>
      <w:r>
        <w:rPr>
          <w:rFonts w:hint="eastAsia" w:ascii="仿宋_GB2312" w:hAnsi="仿宋_GB2312" w:eastAsia="仿宋_GB2312" w:cs="仿宋_GB2312"/>
          <w:sz w:val="32"/>
          <w:szCs w:val="32"/>
        </w:rPr>
        <w:fldChar w:fldCharType="end"/>
      </w:r>
    </w:p>
    <w:p w14:paraId="30768CC9">
      <w:pPr>
        <w:widowControl/>
        <w:shd w:val="clear" w:color="auto" w:fill="FFFFFF"/>
        <w:jc w:val="left"/>
        <w:rPr>
          <w:rFonts w:ascii="黑体" w:hAnsi="黑体" w:eastAsia="黑体" w:cs="黑体"/>
          <w:kern w:val="0"/>
          <w:sz w:val="32"/>
          <w:szCs w:val="32"/>
        </w:rPr>
      </w:pPr>
      <w:r>
        <w:rPr>
          <w:rFonts w:hint="eastAsia" w:ascii="黑体" w:hAnsi="黑体" w:eastAsia="黑体" w:cs="黑体"/>
          <w:b/>
          <w:bCs/>
          <w:kern w:val="0"/>
          <w:sz w:val="32"/>
          <w:szCs w:val="32"/>
        </w:rPr>
        <w:t>十一、联系方式</w:t>
      </w:r>
    </w:p>
    <w:p w14:paraId="40A3D789">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武汉理工大学国际教育学院留学生招生与培养中心</w:t>
      </w:r>
    </w:p>
    <w:p w14:paraId="22BB13DB">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bookmarkStart w:id="8" w:name="_Hlk34305860"/>
      <w:r>
        <w:rPr>
          <w:rFonts w:hint="eastAsia" w:ascii="仿宋_GB2312" w:hAnsi="仿宋_GB2312" w:eastAsia="仿宋_GB2312" w:cs="仿宋_GB2312"/>
          <w:kern w:val="0"/>
          <w:sz w:val="32"/>
          <w:szCs w:val="32"/>
        </w:rPr>
        <w:t>地址：中国湖北省武汉市洪山区珞狮路205号</w:t>
      </w:r>
    </w:p>
    <w:p w14:paraId="4C2475E8">
      <w:pPr>
        <w:widowControl/>
        <w:shd w:val="clear" w:color="auto" w:fill="FFFFFF"/>
        <w:spacing w:line="276" w:lineRule="auto"/>
        <w:ind w:firstLine="1600" w:firstLine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武汉理工大学东院弘毅楼421 </w:t>
      </w:r>
    </w:p>
    <w:p w14:paraId="5CCF32A6">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w:t>
      </w:r>
      <w:r>
        <w:rPr>
          <w:rFonts w:hint="eastAsia" w:ascii="仿宋_GB2312" w:hAnsi="仿宋_GB2312" w:eastAsia="仿宋_GB2312" w:cs="仿宋_GB2312"/>
          <w:sz w:val="32"/>
          <w:szCs w:val="32"/>
        </w:rPr>
        <w:t>admission@whut.edu.cn</w:t>
      </w:r>
      <w:r>
        <w:rPr>
          <w:rFonts w:hint="eastAsia" w:ascii="仿宋_GB2312" w:hAnsi="仿宋_GB2312" w:eastAsia="仿宋_GB2312" w:cs="仿宋_GB2312"/>
          <w:kern w:val="0"/>
          <w:sz w:val="32"/>
          <w:szCs w:val="32"/>
        </w:rPr>
        <w:t> </w:t>
      </w:r>
    </w:p>
    <w:p w14:paraId="6EBC5175">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电话Tel:027-87166636</w:t>
      </w:r>
    </w:p>
    <w:p w14:paraId="34A2F778">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传真Fax:027-87166636</w:t>
      </w:r>
      <w:bookmarkEnd w:id="8"/>
    </w:p>
    <w:p w14:paraId="267263B3">
      <w:pPr>
        <w:rPr>
          <w:rFonts w:ascii="Times New Roman" w:hAnsi="Times New Roman" w:cs="Times New Roman"/>
        </w:rPr>
      </w:pPr>
    </w:p>
    <w:p w14:paraId="717CEF0C">
      <w:pPr>
        <w:rPr>
          <w:rFonts w:ascii="Times New Roman" w:hAnsi="Times New Roman" w:cs="Times New Roman"/>
        </w:rPr>
      </w:pPr>
    </w:p>
    <w:p w14:paraId="4597B3C9">
      <w:pPr>
        <w:pStyle w:val="6"/>
        <w:shd w:val="clear" w:color="auto" w:fill="FFFFFF"/>
        <w:spacing w:before="0" w:beforeAutospacing="0" w:after="0" w:afterAutospacing="0" w:line="376" w:lineRule="atLeast"/>
        <w:jc w:val="center"/>
        <w:rPr>
          <w:rStyle w:val="11"/>
          <w:rFonts w:ascii="Times New Roman" w:hAnsi="Times New Roman" w:cs="Times New Roman"/>
          <w:color w:val="44546A" w:themeColor="text2"/>
          <w:sz w:val="25"/>
          <w:szCs w:val="25"/>
          <w14:textFill>
            <w14:solidFill>
              <w14:schemeClr w14:val="tx2"/>
            </w14:solidFill>
          </w14:textFill>
        </w:rPr>
      </w:pPr>
    </w:p>
    <w:p w14:paraId="6531CB45">
      <w:pPr>
        <w:pStyle w:val="6"/>
        <w:shd w:val="clear" w:color="auto" w:fill="FFFFFF"/>
        <w:spacing w:before="0" w:beforeAutospacing="0" w:after="0" w:afterAutospacing="0" w:line="376" w:lineRule="atLeast"/>
        <w:jc w:val="center"/>
        <w:rPr>
          <w:rStyle w:val="11"/>
          <w:rFonts w:ascii="Times New Roman" w:hAnsi="Times New Roman" w:cs="Times New Roman"/>
          <w:color w:val="44546A" w:themeColor="text2"/>
          <w:sz w:val="25"/>
          <w:szCs w:val="25"/>
          <w14:textFill>
            <w14:solidFill>
              <w14:schemeClr w14:val="tx2"/>
            </w14:solidFill>
          </w14:textFill>
        </w:rPr>
      </w:pPr>
    </w:p>
    <w:p w14:paraId="5102CB6B">
      <w:pPr>
        <w:pStyle w:val="6"/>
        <w:shd w:val="clear" w:color="auto" w:fill="FFFFFF"/>
        <w:spacing w:before="0" w:beforeAutospacing="0" w:after="0" w:afterAutospacing="0" w:line="376" w:lineRule="atLeast"/>
        <w:jc w:val="center"/>
        <w:rPr>
          <w:rStyle w:val="11"/>
          <w:rFonts w:ascii="Times New Roman" w:hAnsi="Times New Roman" w:cs="Times New Roman"/>
          <w:color w:val="44546A" w:themeColor="text2"/>
          <w:sz w:val="25"/>
          <w:szCs w:val="25"/>
          <w14:textFill>
            <w14:solidFill>
              <w14:schemeClr w14:val="tx2"/>
            </w14:solidFill>
          </w14:textFill>
        </w:rPr>
      </w:pPr>
    </w:p>
    <w:p w14:paraId="12ADE8BF">
      <w:pPr>
        <w:pStyle w:val="6"/>
        <w:shd w:val="clear" w:color="auto" w:fill="FFFFFF"/>
        <w:spacing w:before="0" w:beforeAutospacing="0" w:after="0" w:afterAutospacing="0" w:line="376" w:lineRule="atLeast"/>
        <w:jc w:val="center"/>
        <w:rPr>
          <w:rStyle w:val="11"/>
          <w:rFonts w:ascii="Times New Roman" w:hAnsi="Times New Roman" w:cs="Times New Roman"/>
          <w:color w:val="44546A" w:themeColor="text2"/>
          <w:sz w:val="25"/>
          <w:szCs w:val="25"/>
          <w14:textFill>
            <w14:solidFill>
              <w14:schemeClr w14:val="tx2"/>
            </w14:solidFill>
          </w14:textFill>
        </w:rPr>
      </w:pPr>
    </w:p>
    <w:p w14:paraId="3A75D3D1">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jQzNTIwYWQ2YTU5NzIxZmM1OTdkZjM2YmJjNTEifQ=="/>
  </w:docVars>
  <w:rsids>
    <w:rsidRoot w:val="00FD73CE"/>
    <w:rsid w:val="00005A88"/>
    <w:rsid w:val="00006CB4"/>
    <w:rsid w:val="00011511"/>
    <w:rsid w:val="00047273"/>
    <w:rsid w:val="0006246F"/>
    <w:rsid w:val="00065621"/>
    <w:rsid w:val="00081433"/>
    <w:rsid w:val="00087A00"/>
    <w:rsid w:val="00097D2F"/>
    <w:rsid w:val="000A1B1E"/>
    <w:rsid w:val="000B63C8"/>
    <w:rsid w:val="000C3BAC"/>
    <w:rsid w:val="000D1E5C"/>
    <w:rsid w:val="000D68DC"/>
    <w:rsid w:val="000D7E6E"/>
    <w:rsid w:val="000E328C"/>
    <w:rsid w:val="000E4D03"/>
    <w:rsid w:val="000E5DBE"/>
    <w:rsid w:val="000F12AA"/>
    <w:rsid w:val="000F1CC8"/>
    <w:rsid w:val="00102F15"/>
    <w:rsid w:val="0011626E"/>
    <w:rsid w:val="00120406"/>
    <w:rsid w:val="001345E3"/>
    <w:rsid w:val="001349E3"/>
    <w:rsid w:val="00137788"/>
    <w:rsid w:val="00145FBB"/>
    <w:rsid w:val="00147D51"/>
    <w:rsid w:val="00175A11"/>
    <w:rsid w:val="001856BA"/>
    <w:rsid w:val="001C0906"/>
    <w:rsid w:val="001D2420"/>
    <w:rsid w:val="001D2D64"/>
    <w:rsid w:val="001E002D"/>
    <w:rsid w:val="001E4CC1"/>
    <w:rsid w:val="001E4E3E"/>
    <w:rsid w:val="002034BC"/>
    <w:rsid w:val="00203562"/>
    <w:rsid w:val="00211F95"/>
    <w:rsid w:val="002213E1"/>
    <w:rsid w:val="00224925"/>
    <w:rsid w:val="002467D8"/>
    <w:rsid w:val="0027165F"/>
    <w:rsid w:val="002A2982"/>
    <w:rsid w:val="002A3A96"/>
    <w:rsid w:val="002B0166"/>
    <w:rsid w:val="002B3158"/>
    <w:rsid w:val="002D06B2"/>
    <w:rsid w:val="002E2EFA"/>
    <w:rsid w:val="002F1B22"/>
    <w:rsid w:val="00307BCC"/>
    <w:rsid w:val="00327065"/>
    <w:rsid w:val="003276DF"/>
    <w:rsid w:val="003303AA"/>
    <w:rsid w:val="00334D72"/>
    <w:rsid w:val="0033523D"/>
    <w:rsid w:val="0034146F"/>
    <w:rsid w:val="0034222F"/>
    <w:rsid w:val="003457D0"/>
    <w:rsid w:val="003732F5"/>
    <w:rsid w:val="003760CD"/>
    <w:rsid w:val="003858A6"/>
    <w:rsid w:val="0039540E"/>
    <w:rsid w:val="0039789C"/>
    <w:rsid w:val="003A0544"/>
    <w:rsid w:val="003A15B3"/>
    <w:rsid w:val="003B189F"/>
    <w:rsid w:val="003B3DB2"/>
    <w:rsid w:val="003B58E9"/>
    <w:rsid w:val="003C0BB1"/>
    <w:rsid w:val="003D52FF"/>
    <w:rsid w:val="003F1219"/>
    <w:rsid w:val="003F7843"/>
    <w:rsid w:val="00404F0B"/>
    <w:rsid w:val="0041130E"/>
    <w:rsid w:val="004118B7"/>
    <w:rsid w:val="004220CA"/>
    <w:rsid w:val="00426CB9"/>
    <w:rsid w:val="00432DD8"/>
    <w:rsid w:val="00452150"/>
    <w:rsid w:val="0047130F"/>
    <w:rsid w:val="00486F61"/>
    <w:rsid w:val="00490CB9"/>
    <w:rsid w:val="00495DC0"/>
    <w:rsid w:val="0049722A"/>
    <w:rsid w:val="004A2604"/>
    <w:rsid w:val="004B1179"/>
    <w:rsid w:val="004C593B"/>
    <w:rsid w:val="004C7EAD"/>
    <w:rsid w:val="004D2593"/>
    <w:rsid w:val="004D7FFE"/>
    <w:rsid w:val="004E32E6"/>
    <w:rsid w:val="004E5D4D"/>
    <w:rsid w:val="004F57EA"/>
    <w:rsid w:val="005069C4"/>
    <w:rsid w:val="00522074"/>
    <w:rsid w:val="00540F1F"/>
    <w:rsid w:val="00555FA8"/>
    <w:rsid w:val="00571A81"/>
    <w:rsid w:val="00574A0A"/>
    <w:rsid w:val="005764EF"/>
    <w:rsid w:val="00581E7E"/>
    <w:rsid w:val="0058481F"/>
    <w:rsid w:val="005914B4"/>
    <w:rsid w:val="00595C48"/>
    <w:rsid w:val="005B0452"/>
    <w:rsid w:val="005B3E16"/>
    <w:rsid w:val="005B7BB0"/>
    <w:rsid w:val="005C0F7F"/>
    <w:rsid w:val="005C5A64"/>
    <w:rsid w:val="005C7230"/>
    <w:rsid w:val="005D0E58"/>
    <w:rsid w:val="005D77A6"/>
    <w:rsid w:val="005E5E2C"/>
    <w:rsid w:val="006069F6"/>
    <w:rsid w:val="006314C0"/>
    <w:rsid w:val="00653CD7"/>
    <w:rsid w:val="0065657D"/>
    <w:rsid w:val="0066220C"/>
    <w:rsid w:val="00670956"/>
    <w:rsid w:val="00681B8F"/>
    <w:rsid w:val="00696D5D"/>
    <w:rsid w:val="006A363E"/>
    <w:rsid w:val="006A3744"/>
    <w:rsid w:val="006A440A"/>
    <w:rsid w:val="006E0CE1"/>
    <w:rsid w:val="006E3903"/>
    <w:rsid w:val="006F1A87"/>
    <w:rsid w:val="00705A53"/>
    <w:rsid w:val="00706E95"/>
    <w:rsid w:val="00723D76"/>
    <w:rsid w:val="007247A8"/>
    <w:rsid w:val="007560C2"/>
    <w:rsid w:val="00761EDE"/>
    <w:rsid w:val="00767B91"/>
    <w:rsid w:val="007732F4"/>
    <w:rsid w:val="00775F9D"/>
    <w:rsid w:val="00793C2A"/>
    <w:rsid w:val="007A2CB7"/>
    <w:rsid w:val="007B2D36"/>
    <w:rsid w:val="007B5858"/>
    <w:rsid w:val="007E7123"/>
    <w:rsid w:val="007F515A"/>
    <w:rsid w:val="00806269"/>
    <w:rsid w:val="00811F52"/>
    <w:rsid w:val="008179EC"/>
    <w:rsid w:val="00880AD5"/>
    <w:rsid w:val="00880F57"/>
    <w:rsid w:val="00887C35"/>
    <w:rsid w:val="008915B9"/>
    <w:rsid w:val="008B0312"/>
    <w:rsid w:val="008C55CB"/>
    <w:rsid w:val="008E67A3"/>
    <w:rsid w:val="00926EC4"/>
    <w:rsid w:val="00951234"/>
    <w:rsid w:val="00955696"/>
    <w:rsid w:val="009624D9"/>
    <w:rsid w:val="00962AD1"/>
    <w:rsid w:val="00972DC5"/>
    <w:rsid w:val="0099435F"/>
    <w:rsid w:val="009A2FA1"/>
    <w:rsid w:val="009B4F43"/>
    <w:rsid w:val="009E5341"/>
    <w:rsid w:val="009F5636"/>
    <w:rsid w:val="00A0479F"/>
    <w:rsid w:val="00A10243"/>
    <w:rsid w:val="00A21EEF"/>
    <w:rsid w:val="00A240DB"/>
    <w:rsid w:val="00A25476"/>
    <w:rsid w:val="00A32C23"/>
    <w:rsid w:val="00A4787B"/>
    <w:rsid w:val="00A52A25"/>
    <w:rsid w:val="00A55511"/>
    <w:rsid w:val="00A55BB0"/>
    <w:rsid w:val="00A57095"/>
    <w:rsid w:val="00A57A4E"/>
    <w:rsid w:val="00A631ED"/>
    <w:rsid w:val="00A64062"/>
    <w:rsid w:val="00A6432E"/>
    <w:rsid w:val="00A7290C"/>
    <w:rsid w:val="00A72E0E"/>
    <w:rsid w:val="00A95A9A"/>
    <w:rsid w:val="00AA2FC0"/>
    <w:rsid w:val="00AA4B30"/>
    <w:rsid w:val="00AB77FD"/>
    <w:rsid w:val="00AD7929"/>
    <w:rsid w:val="00B115F5"/>
    <w:rsid w:val="00B13080"/>
    <w:rsid w:val="00B21297"/>
    <w:rsid w:val="00B57826"/>
    <w:rsid w:val="00B57F57"/>
    <w:rsid w:val="00B65726"/>
    <w:rsid w:val="00B72044"/>
    <w:rsid w:val="00B72143"/>
    <w:rsid w:val="00B77E48"/>
    <w:rsid w:val="00B8202B"/>
    <w:rsid w:val="00B85851"/>
    <w:rsid w:val="00B85F5B"/>
    <w:rsid w:val="00B866AA"/>
    <w:rsid w:val="00B95538"/>
    <w:rsid w:val="00B97051"/>
    <w:rsid w:val="00BC3815"/>
    <w:rsid w:val="00BC4971"/>
    <w:rsid w:val="00BD27D2"/>
    <w:rsid w:val="00BD4B11"/>
    <w:rsid w:val="00BD4D09"/>
    <w:rsid w:val="00BE09C3"/>
    <w:rsid w:val="00BE3BF3"/>
    <w:rsid w:val="00BF0E8F"/>
    <w:rsid w:val="00BF3A28"/>
    <w:rsid w:val="00C00FC1"/>
    <w:rsid w:val="00C162D6"/>
    <w:rsid w:val="00C3167A"/>
    <w:rsid w:val="00C40E16"/>
    <w:rsid w:val="00C4760B"/>
    <w:rsid w:val="00C50806"/>
    <w:rsid w:val="00C606DC"/>
    <w:rsid w:val="00C71403"/>
    <w:rsid w:val="00C80AD7"/>
    <w:rsid w:val="00C91DF9"/>
    <w:rsid w:val="00CA22BB"/>
    <w:rsid w:val="00CC29FA"/>
    <w:rsid w:val="00CE1124"/>
    <w:rsid w:val="00CF25A5"/>
    <w:rsid w:val="00CF7453"/>
    <w:rsid w:val="00D00869"/>
    <w:rsid w:val="00D02316"/>
    <w:rsid w:val="00D1610D"/>
    <w:rsid w:val="00D44850"/>
    <w:rsid w:val="00D659B0"/>
    <w:rsid w:val="00D75B48"/>
    <w:rsid w:val="00D81895"/>
    <w:rsid w:val="00D827FF"/>
    <w:rsid w:val="00DA0662"/>
    <w:rsid w:val="00DE064F"/>
    <w:rsid w:val="00DE2321"/>
    <w:rsid w:val="00DF3C8B"/>
    <w:rsid w:val="00E13478"/>
    <w:rsid w:val="00E14068"/>
    <w:rsid w:val="00E16CEC"/>
    <w:rsid w:val="00E258E0"/>
    <w:rsid w:val="00E274EE"/>
    <w:rsid w:val="00E316D1"/>
    <w:rsid w:val="00E434D4"/>
    <w:rsid w:val="00E57FAB"/>
    <w:rsid w:val="00E616E5"/>
    <w:rsid w:val="00E66FDC"/>
    <w:rsid w:val="00E702DB"/>
    <w:rsid w:val="00E81ED2"/>
    <w:rsid w:val="00E8298F"/>
    <w:rsid w:val="00E82B15"/>
    <w:rsid w:val="00E84EF7"/>
    <w:rsid w:val="00E85598"/>
    <w:rsid w:val="00EB3DC5"/>
    <w:rsid w:val="00ED26AF"/>
    <w:rsid w:val="00ED6E29"/>
    <w:rsid w:val="00ED70D2"/>
    <w:rsid w:val="00EE3E06"/>
    <w:rsid w:val="00EF6B9B"/>
    <w:rsid w:val="00F14716"/>
    <w:rsid w:val="00F524E5"/>
    <w:rsid w:val="00F52573"/>
    <w:rsid w:val="00F61481"/>
    <w:rsid w:val="00F82A8F"/>
    <w:rsid w:val="00F837E9"/>
    <w:rsid w:val="00FA3151"/>
    <w:rsid w:val="00FB4139"/>
    <w:rsid w:val="00FC2E5E"/>
    <w:rsid w:val="00FD56CE"/>
    <w:rsid w:val="00FD73CE"/>
    <w:rsid w:val="00FE1280"/>
    <w:rsid w:val="00FE59D8"/>
    <w:rsid w:val="00FF5A12"/>
    <w:rsid w:val="02407AB4"/>
    <w:rsid w:val="0299670F"/>
    <w:rsid w:val="02EB4148"/>
    <w:rsid w:val="040F20B8"/>
    <w:rsid w:val="050A1179"/>
    <w:rsid w:val="05625376"/>
    <w:rsid w:val="06294962"/>
    <w:rsid w:val="064424ED"/>
    <w:rsid w:val="06B46CC5"/>
    <w:rsid w:val="07F11E2D"/>
    <w:rsid w:val="07F23004"/>
    <w:rsid w:val="08C32887"/>
    <w:rsid w:val="08CD31C7"/>
    <w:rsid w:val="09434CDD"/>
    <w:rsid w:val="097D1872"/>
    <w:rsid w:val="09DB6DAC"/>
    <w:rsid w:val="0A4D7496"/>
    <w:rsid w:val="0A786C09"/>
    <w:rsid w:val="0A984E74"/>
    <w:rsid w:val="0BD16FC3"/>
    <w:rsid w:val="0BEB73BD"/>
    <w:rsid w:val="0C58203D"/>
    <w:rsid w:val="0CE53DBD"/>
    <w:rsid w:val="0F112567"/>
    <w:rsid w:val="0FFF1232"/>
    <w:rsid w:val="104527ED"/>
    <w:rsid w:val="107D36C7"/>
    <w:rsid w:val="10FE5858"/>
    <w:rsid w:val="11087A7D"/>
    <w:rsid w:val="112300E4"/>
    <w:rsid w:val="114E0DFE"/>
    <w:rsid w:val="134E5C22"/>
    <w:rsid w:val="139F22A2"/>
    <w:rsid w:val="14155CF3"/>
    <w:rsid w:val="14B46A8F"/>
    <w:rsid w:val="14C24C1C"/>
    <w:rsid w:val="14CB5B87"/>
    <w:rsid w:val="15712BD2"/>
    <w:rsid w:val="15962F5D"/>
    <w:rsid w:val="16AA1957"/>
    <w:rsid w:val="16EB61C2"/>
    <w:rsid w:val="17177ACA"/>
    <w:rsid w:val="177E1B12"/>
    <w:rsid w:val="17824C23"/>
    <w:rsid w:val="18426B32"/>
    <w:rsid w:val="18BD142C"/>
    <w:rsid w:val="18D23988"/>
    <w:rsid w:val="18DF42F7"/>
    <w:rsid w:val="192705B6"/>
    <w:rsid w:val="1B8D6E94"/>
    <w:rsid w:val="1BB13828"/>
    <w:rsid w:val="1C0850F8"/>
    <w:rsid w:val="1C406787"/>
    <w:rsid w:val="1C580EA9"/>
    <w:rsid w:val="1CC655B2"/>
    <w:rsid w:val="1D543E23"/>
    <w:rsid w:val="1D927B8A"/>
    <w:rsid w:val="1E055ACF"/>
    <w:rsid w:val="1E9D7B4E"/>
    <w:rsid w:val="1FB843E7"/>
    <w:rsid w:val="200025A0"/>
    <w:rsid w:val="20256727"/>
    <w:rsid w:val="20D216F3"/>
    <w:rsid w:val="20F04DB9"/>
    <w:rsid w:val="21433F5A"/>
    <w:rsid w:val="218872DA"/>
    <w:rsid w:val="227F2FD9"/>
    <w:rsid w:val="24376D95"/>
    <w:rsid w:val="24A84C8A"/>
    <w:rsid w:val="24E7151B"/>
    <w:rsid w:val="26F31699"/>
    <w:rsid w:val="27BB349F"/>
    <w:rsid w:val="27E30B6C"/>
    <w:rsid w:val="28644F63"/>
    <w:rsid w:val="28A72C33"/>
    <w:rsid w:val="28A902E6"/>
    <w:rsid w:val="28F878F8"/>
    <w:rsid w:val="29064A4C"/>
    <w:rsid w:val="29A529F3"/>
    <w:rsid w:val="29CF390F"/>
    <w:rsid w:val="2A490A74"/>
    <w:rsid w:val="2B110137"/>
    <w:rsid w:val="2B6E199F"/>
    <w:rsid w:val="2B924CE2"/>
    <w:rsid w:val="2BAA2587"/>
    <w:rsid w:val="2C7878FC"/>
    <w:rsid w:val="2D3C535A"/>
    <w:rsid w:val="2D9C30C6"/>
    <w:rsid w:val="2DD52B85"/>
    <w:rsid w:val="2DEB7E93"/>
    <w:rsid w:val="2DF1626D"/>
    <w:rsid w:val="2E1B7727"/>
    <w:rsid w:val="2E240F9E"/>
    <w:rsid w:val="2E3031D3"/>
    <w:rsid w:val="2E4D71AD"/>
    <w:rsid w:val="2F25260C"/>
    <w:rsid w:val="2F370591"/>
    <w:rsid w:val="2F6B414C"/>
    <w:rsid w:val="2F9C1841"/>
    <w:rsid w:val="2FA0434A"/>
    <w:rsid w:val="2FB96EBB"/>
    <w:rsid w:val="2FF16992"/>
    <w:rsid w:val="3027284B"/>
    <w:rsid w:val="303F594F"/>
    <w:rsid w:val="30A65852"/>
    <w:rsid w:val="30B34B83"/>
    <w:rsid w:val="30EB5AEA"/>
    <w:rsid w:val="31280464"/>
    <w:rsid w:val="31B4251F"/>
    <w:rsid w:val="31D65E3F"/>
    <w:rsid w:val="32B90395"/>
    <w:rsid w:val="32C16AED"/>
    <w:rsid w:val="32EA673C"/>
    <w:rsid w:val="336E1817"/>
    <w:rsid w:val="340117AE"/>
    <w:rsid w:val="34441BD5"/>
    <w:rsid w:val="34966FB1"/>
    <w:rsid w:val="354E655F"/>
    <w:rsid w:val="36146623"/>
    <w:rsid w:val="36915F5C"/>
    <w:rsid w:val="36C761E6"/>
    <w:rsid w:val="36E0506A"/>
    <w:rsid w:val="36E83D72"/>
    <w:rsid w:val="37B17387"/>
    <w:rsid w:val="37C912FF"/>
    <w:rsid w:val="37FA03AE"/>
    <w:rsid w:val="38114F68"/>
    <w:rsid w:val="3889592E"/>
    <w:rsid w:val="38A87700"/>
    <w:rsid w:val="397D551A"/>
    <w:rsid w:val="3999304F"/>
    <w:rsid w:val="3A1800CC"/>
    <w:rsid w:val="3A80103E"/>
    <w:rsid w:val="3AF630AE"/>
    <w:rsid w:val="3B0B5F92"/>
    <w:rsid w:val="3BE45E43"/>
    <w:rsid w:val="3C2854E9"/>
    <w:rsid w:val="3C4147FD"/>
    <w:rsid w:val="3C70368F"/>
    <w:rsid w:val="3CD83F71"/>
    <w:rsid w:val="3D09356D"/>
    <w:rsid w:val="3D394049"/>
    <w:rsid w:val="3DB35286"/>
    <w:rsid w:val="3E0201FD"/>
    <w:rsid w:val="3E564F9A"/>
    <w:rsid w:val="3EED4ADC"/>
    <w:rsid w:val="3FDF60C1"/>
    <w:rsid w:val="405F28A8"/>
    <w:rsid w:val="40A6363D"/>
    <w:rsid w:val="416E7A1D"/>
    <w:rsid w:val="41A2306B"/>
    <w:rsid w:val="41B6366B"/>
    <w:rsid w:val="41BA0127"/>
    <w:rsid w:val="41D31627"/>
    <w:rsid w:val="42FC4A23"/>
    <w:rsid w:val="440A7BCA"/>
    <w:rsid w:val="44A21BB1"/>
    <w:rsid w:val="451D1803"/>
    <w:rsid w:val="45CE4BE8"/>
    <w:rsid w:val="45F51402"/>
    <w:rsid w:val="463C6E4E"/>
    <w:rsid w:val="46D31209"/>
    <w:rsid w:val="46DE2AC4"/>
    <w:rsid w:val="48192283"/>
    <w:rsid w:val="484E10AB"/>
    <w:rsid w:val="49981673"/>
    <w:rsid w:val="4A551A8E"/>
    <w:rsid w:val="4C1E06B7"/>
    <w:rsid w:val="4C7312DA"/>
    <w:rsid w:val="4D696B84"/>
    <w:rsid w:val="4DDA0763"/>
    <w:rsid w:val="4E375A60"/>
    <w:rsid w:val="4F206E28"/>
    <w:rsid w:val="4F3E4570"/>
    <w:rsid w:val="4F634B4A"/>
    <w:rsid w:val="4F783427"/>
    <w:rsid w:val="4FEB0476"/>
    <w:rsid w:val="503429C6"/>
    <w:rsid w:val="508825A3"/>
    <w:rsid w:val="516F1006"/>
    <w:rsid w:val="51B435EF"/>
    <w:rsid w:val="528A29A0"/>
    <w:rsid w:val="529B5FAB"/>
    <w:rsid w:val="52A106B6"/>
    <w:rsid w:val="52F42384"/>
    <w:rsid w:val="52FD5859"/>
    <w:rsid w:val="530E3233"/>
    <w:rsid w:val="534103F4"/>
    <w:rsid w:val="535D7277"/>
    <w:rsid w:val="53E027AD"/>
    <w:rsid w:val="55061CE8"/>
    <w:rsid w:val="55BB763D"/>
    <w:rsid w:val="55FE4FA9"/>
    <w:rsid w:val="564605FC"/>
    <w:rsid w:val="567301A6"/>
    <w:rsid w:val="569A3030"/>
    <w:rsid w:val="571449D1"/>
    <w:rsid w:val="575C02E5"/>
    <w:rsid w:val="58024B1B"/>
    <w:rsid w:val="587F34F3"/>
    <w:rsid w:val="59A97927"/>
    <w:rsid w:val="5A133761"/>
    <w:rsid w:val="5A8D79BF"/>
    <w:rsid w:val="5B0B4071"/>
    <w:rsid w:val="5BD7626C"/>
    <w:rsid w:val="5C5C4E5E"/>
    <w:rsid w:val="5CC9425D"/>
    <w:rsid w:val="5D1A34AE"/>
    <w:rsid w:val="5D885990"/>
    <w:rsid w:val="5DD020C5"/>
    <w:rsid w:val="5EE07813"/>
    <w:rsid w:val="600B28E1"/>
    <w:rsid w:val="601B0D3D"/>
    <w:rsid w:val="603815E2"/>
    <w:rsid w:val="60ED5D3C"/>
    <w:rsid w:val="61483DB4"/>
    <w:rsid w:val="61F06E47"/>
    <w:rsid w:val="62972A58"/>
    <w:rsid w:val="63AF6E85"/>
    <w:rsid w:val="640F1922"/>
    <w:rsid w:val="641D6359"/>
    <w:rsid w:val="64264C51"/>
    <w:rsid w:val="646342DC"/>
    <w:rsid w:val="648A05F8"/>
    <w:rsid w:val="64D405BD"/>
    <w:rsid w:val="66513A5B"/>
    <w:rsid w:val="66FD31E3"/>
    <w:rsid w:val="673F1FB8"/>
    <w:rsid w:val="67A1024B"/>
    <w:rsid w:val="67C20CB6"/>
    <w:rsid w:val="686F60CA"/>
    <w:rsid w:val="6878360C"/>
    <w:rsid w:val="69716A8A"/>
    <w:rsid w:val="6A203D51"/>
    <w:rsid w:val="6A356EA0"/>
    <w:rsid w:val="6A752D36"/>
    <w:rsid w:val="6B460C38"/>
    <w:rsid w:val="6B486CF1"/>
    <w:rsid w:val="6B4F21E3"/>
    <w:rsid w:val="6B844E06"/>
    <w:rsid w:val="6B91485E"/>
    <w:rsid w:val="6C0E5BFA"/>
    <w:rsid w:val="6C3A60C7"/>
    <w:rsid w:val="6CB56076"/>
    <w:rsid w:val="6CD02EB0"/>
    <w:rsid w:val="6E11379E"/>
    <w:rsid w:val="6E1868BC"/>
    <w:rsid w:val="6E3E31C1"/>
    <w:rsid w:val="6F3E6484"/>
    <w:rsid w:val="6F4E2397"/>
    <w:rsid w:val="6FE95DE3"/>
    <w:rsid w:val="704B25B8"/>
    <w:rsid w:val="715F3336"/>
    <w:rsid w:val="723B19A6"/>
    <w:rsid w:val="726D4021"/>
    <w:rsid w:val="733C510B"/>
    <w:rsid w:val="73481EBB"/>
    <w:rsid w:val="735E25D6"/>
    <w:rsid w:val="74B20EAC"/>
    <w:rsid w:val="74F34B7A"/>
    <w:rsid w:val="75346A0E"/>
    <w:rsid w:val="753A5202"/>
    <w:rsid w:val="772A5679"/>
    <w:rsid w:val="777618F7"/>
    <w:rsid w:val="77D0601C"/>
    <w:rsid w:val="78720615"/>
    <w:rsid w:val="78CA10FB"/>
    <w:rsid w:val="79765133"/>
    <w:rsid w:val="79D1443D"/>
    <w:rsid w:val="7A1F6BE8"/>
    <w:rsid w:val="7ADA55D6"/>
    <w:rsid w:val="7AE31DA6"/>
    <w:rsid w:val="7B193C74"/>
    <w:rsid w:val="7B3E71A5"/>
    <w:rsid w:val="7B4B16B2"/>
    <w:rsid w:val="7BF8419F"/>
    <w:rsid w:val="7C02295A"/>
    <w:rsid w:val="7C0424AA"/>
    <w:rsid w:val="7CD95EA6"/>
    <w:rsid w:val="7D356F30"/>
    <w:rsid w:val="7DA8460E"/>
    <w:rsid w:val="7DE42847"/>
    <w:rsid w:val="7E4670A2"/>
    <w:rsid w:val="7E6B5A5E"/>
    <w:rsid w:val="7E7722A7"/>
    <w:rsid w:val="7E991353"/>
    <w:rsid w:val="7F4A6C78"/>
    <w:rsid w:val="7F633E81"/>
    <w:rsid w:val="7F8E2240"/>
    <w:rsid w:val="7FA34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000FF"/>
      <w:u w:val="single"/>
    </w:rPr>
  </w:style>
  <w:style w:type="character" w:styleId="15">
    <w:name w:val="annotation reference"/>
    <w:basedOn w:val="10"/>
    <w:semiHidden/>
    <w:unhideWhenUsed/>
    <w:qFormat/>
    <w:uiPriority w:val="99"/>
    <w:rPr>
      <w:sz w:val="21"/>
      <w:szCs w:val="21"/>
    </w:rPr>
  </w:style>
  <w:style w:type="character" w:customStyle="1" w:styleId="16">
    <w:name w:val="页眉 字符"/>
    <w:basedOn w:val="10"/>
    <w:link w:val="5"/>
    <w:autoRedefine/>
    <w:qFormat/>
    <w:uiPriority w:val="99"/>
    <w:rPr>
      <w:sz w:val="18"/>
      <w:szCs w:val="18"/>
    </w:rPr>
  </w:style>
  <w:style w:type="character" w:customStyle="1" w:styleId="17">
    <w:name w:val="页脚 字符"/>
    <w:basedOn w:val="10"/>
    <w:link w:val="4"/>
    <w:autoRedefine/>
    <w:qFormat/>
    <w:uiPriority w:val="99"/>
    <w:rPr>
      <w:sz w:val="18"/>
      <w:szCs w:val="18"/>
    </w:rPr>
  </w:style>
  <w:style w:type="paragraph" w:customStyle="1" w:styleId="18">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9">
    <w:name w:val="批注框文本 字符"/>
    <w:basedOn w:val="10"/>
    <w:link w:val="3"/>
    <w:autoRedefine/>
    <w:semiHidden/>
    <w:qFormat/>
    <w:uiPriority w:val="99"/>
    <w:rPr>
      <w:kern w:val="2"/>
      <w:sz w:val="18"/>
      <w:szCs w:val="18"/>
    </w:rPr>
  </w:style>
  <w:style w:type="character" w:customStyle="1" w:styleId="20">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E606-062D-44B9-A419-EE6CBBD2540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2892</Words>
  <Characters>3355</Characters>
  <Lines>27</Lines>
  <Paragraphs>7</Paragraphs>
  <TotalTime>6</TotalTime>
  <ScaleCrop>false</ScaleCrop>
  <LinksUpToDate>false</LinksUpToDate>
  <CharactersWithSpaces>3386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2025-05-12T03:51:00Z</dcterms:created>
  <dc:creator>Li Yu</dc:creator>
  <cp:lastModifiedBy>木木小仙</cp:lastModifiedBy>
  <cp:lastPrinted>2025-05-07T07:39:00Z</cp:lastPrinted>
  <dcterms:modified xsi:type="dcterms:W3CDTF">2025-05-13T01:00:11Z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F9D25D8A148848DBAA095A7D50A263B2_12</vt:lpwstr>
  </property>
  <property fmtid="{D5CDD505-2E9C-101B-9397-08002B2CF9AE}" pid="4" name="KSOTemplateDocerSaveRecord">
    <vt:lpwstr>eyJoZGlkIjoiZmZlMjQzNTIwYWQ2YTU5NzIxZmM1OTdkZjM2YmJjNTEiLCJ1c2VySWQiOiIxNTA5NDk0NTE4In0=</vt:lpwstr>
  </property>
</Properties>
</file>