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EFEE2">
      <w:pPr>
        <w:widowControl/>
        <w:jc w:val="center"/>
        <w:rPr>
          <w:rStyle w:val="9"/>
          <w:rFonts w:hint="eastAsia" w:ascii="方正小标宋简体" w:hAnsi="方正小标宋简体" w:eastAsia="方正小标宋简体" w:cs="方正小标宋简体"/>
          <w:sz w:val="44"/>
          <w:szCs w:val="44"/>
          <w:shd w:val="clear" w:color="auto" w:fill="FFFFFF"/>
        </w:rPr>
      </w:pPr>
      <w:r>
        <w:rPr>
          <w:rStyle w:val="9"/>
          <w:rFonts w:hint="eastAsia" w:ascii="方正小标宋简体" w:hAnsi="方正小标宋简体" w:eastAsia="方正小标宋简体" w:cs="方正小标宋简体"/>
          <w:sz w:val="44"/>
          <w:szCs w:val="44"/>
          <w:shd w:val="clear" w:color="auto" w:fill="FFFFFF"/>
        </w:rPr>
        <w:t>2025年武汉理工大学</w:t>
      </w:r>
    </w:p>
    <w:p w14:paraId="4441A6DB">
      <w:pPr>
        <w:widowControl/>
        <w:jc w:val="center"/>
        <w:rPr>
          <w:rStyle w:val="9"/>
          <w:rFonts w:ascii="宋体" w:hAnsi="宋体" w:eastAsia="宋体" w:cs="Arial"/>
          <w:sz w:val="28"/>
          <w:szCs w:val="28"/>
          <w:shd w:val="clear" w:color="auto" w:fill="FFFFFF"/>
        </w:rPr>
      </w:pPr>
      <w:r>
        <w:rPr>
          <w:rStyle w:val="9"/>
          <w:rFonts w:hint="eastAsia" w:ascii="方正小标宋简体" w:hAnsi="方正小标宋简体" w:eastAsia="方正小标宋简体" w:cs="方正小标宋简体"/>
          <w:sz w:val="44"/>
          <w:szCs w:val="44"/>
          <w:shd w:val="clear" w:color="auto" w:fill="FFFFFF"/>
        </w:rPr>
        <w:t>国际学生（</w:t>
      </w:r>
      <w:r>
        <w:rPr>
          <w:rStyle w:val="9"/>
          <w:rFonts w:hint="eastAsia" w:ascii="方正小标宋简体" w:hAnsi="方正小标宋简体" w:eastAsia="方正小标宋简体" w:cs="方正小标宋简体"/>
          <w:sz w:val="44"/>
          <w:szCs w:val="44"/>
          <w:shd w:val="clear" w:color="auto" w:fill="FFFFFF"/>
          <w:lang w:val="en-US" w:eastAsia="zh-CN"/>
        </w:rPr>
        <w:t>非学历</w:t>
      </w:r>
      <w:r>
        <w:rPr>
          <w:rStyle w:val="9"/>
          <w:rFonts w:hint="eastAsia" w:ascii="方正小标宋简体" w:hAnsi="方正小标宋简体" w:eastAsia="方正小标宋简体" w:cs="方正小标宋简体"/>
          <w:sz w:val="44"/>
          <w:szCs w:val="44"/>
          <w:shd w:val="clear" w:color="auto" w:fill="FFFFFF"/>
        </w:rPr>
        <w:t>）招生简章</w:t>
      </w:r>
    </w:p>
    <w:p w14:paraId="2D600E3D">
      <w:pPr>
        <w:widowControl/>
        <w:shd w:val="clear" w:color="auto" w:fill="FFFFFF"/>
        <w:spacing w:line="460" w:lineRule="exact"/>
        <w:jc w:val="left"/>
        <w:rPr>
          <w:rFonts w:hint="eastAsia" w:ascii="黑体" w:hAnsi="黑体" w:eastAsia="黑体" w:cs="黑体"/>
          <w:b/>
          <w:bCs/>
          <w:kern w:val="0"/>
          <w:sz w:val="32"/>
          <w:szCs w:val="32"/>
        </w:rPr>
      </w:pPr>
      <w:r>
        <w:rPr>
          <w:rFonts w:hint="eastAsia" w:ascii="黑体" w:hAnsi="黑体" w:eastAsia="黑体" w:cs="黑体"/>
          <w:kern w:val="0"/>
          <w:sz w:val="32"/>
          <w:szCs w:val="32"/>
        </w:rPr>
        <w:t>一、</w:t>
      </w:r>
      <w:r>
        <w:rPr>
          <w:rFonts w:hint="eastAsia" w:ascii="黑体" w:hAnsi="黑体" w:eastAsia="黑体" w:cs="黑体"/>
          <w:b/>
          <w:bCs/>
          <w:kern w:val="0"/>
          <w:sz w:val="32"/>
          <w:szCs w:val="32"/>
        </w:rPr>
        <w:t>学校简介</w:t>
      </w:r>
    </w:p>
    <w:p w14:paraId="7DDCD02E">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是教育部直属全国重点大学，是首批列入国家“211工程”和“双一流”建设高校。学校办学历史起源于1898年，是中国建材建工、交通、汽车三大行业高层次人才培养和科技创新的重要基地。学校现有马房山校区、余家头校区和南湖校区，占地近4000亩，校舍总建筑面积195万平方米，4座现代化图书馆藏书407万余册。</w:t>
      </w:r>
    </w:p>
    <w:p w14:paraId="00BBA020">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学校以工学为主，理、工、经、管、艺术、文、法等多学科相互融合、协调发展。现有一级学科博士学位授权点2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个，博士专业学位授权类别</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个，一级学科硕士学位授权点4</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个，硕士专业学位授权类别2</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个，本科专业10</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学校建有52个国家级和省部级科研基地，3个省部级协同创新平台，204个科技合作与成果转化机构。学校与国外著名高校及研究机构建立了18个高水平国际研究合作平台、12个国家级国际科技合作基地，与美国、英国、日本、法国、加拿大、澳大利亚、俄罗斯、荷兰等国家和地区的190多所大学和科研机构建立了人才培养、学术交流及科研合作等关系，聘请了200余名国外著名学者担任学校战略科学家、客座教授和名誉教授等。学校围绕“建设让人民满意、让世人仰慕</w:t>
      </w:r>
    </w:p>
    <w:p w14:paraId="7D03A61E">
      <w:pPr>
        <w:widowControl/>
        <w:shd w:val="clear" w:color="auto" w:fill="FFFFFF"/>
        <w:spacing w:line="276"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的优秀大学”的崇高大学理想，努力建设成为特色鲜明的世界一流大学。</w:t>
      </w:r>
    </w:p>
    <w:p w14:paraId="6F0A0089">
      <w:pPr>
        <w:widowControl/>
        <w:shd w:val="clear" w:color="auto" w:fill="FFFFFF"/>
        <w:spacing w:line="460" w:lineRule="exact"/>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二、招生类别和学习期限</w:t>
      </w:r>
    </w:p>
    <w:p w14:paraId="20FCB5D1">
      <w:pPr>
        <w:pStyle w:val="16"/>
        <w:widowControl/>
        <w:shd w:val="clear" w:color="auto" w:fill="FFFFFF"/>
        <w:spacing w:line="276"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（一）汉语进修生</w:t>
      </w:r>
    </w:p>
    <w:p w14:paraId="6A9438C7">
      <w:pPr>
        <w:pStyle w:val="16"/>
        <w:widowControl/>
        <w:shd w:val="clear" w:color="auto" w:fill="FFFFFF"/>
        <w:spacing w:line="276"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面向中文零基础有意学习汉语的国际学生，学习期限为2025年9月1日至2026年7月31日。</w:t>
      </w:r>
    </w:p>
    <w:p w14:paraId="30329C8E">
      <w:pPr>
        <w:pStyle w:val="16"/>
        <w:widowControl/>
        <w:numPr>
          <w:ilvl w:val="0"/>
          <w:numId w:val="0"/>
        </w:numPr>
        <w:shd w:val="clear" w:color="auto" w:fill="FFFFFF"/>
        <w:spacing w:line="276"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（二）预科生</w:t>
      </w:r>
    </w:p>
    <w:p w14:paraId="37419311">
      <w:pPr>
        <w:pStyle w:val="16"/>
        <w:widowControl/>
        <w:numPr>
          <w:ilvl w:val="0"/>
          <w:numId w:val="0"/>
        </w:numPr>
        <w:shd w:val="clear" w:color="auto" w:fill="FFFFFF"/>
        <w:spacing w:line="276" w:lineRule="auto"/>
        <w:ind w:firstLine="640" w:firstLineChars="200"/>
        <w:rPr>
          <w:rFonts w:ascii="宋体" w:hAnsi="宋体" w:eastAsia="宋体" w:cs="宋体"/>
          <w:kern w:val="0"/>
          <w:sz w:val="28"/>
          <w:szCs w:val="28"/>
        </w:rPr>
      </w:pPr>
      <w:r>
        <w:rPr>
          <w:rFonts w:hint="eastAsia" w:ascii="仿宋_GB2312" w:hAnsi="仿宋_GB2312" w:eastAsia="仿宋_GB2312" w:cs="仿宋_GB2312"/>
          <w:kern w:val="0"/>
          <w:sz w:val="32"/>
          <w:szCs w:val="32"/>
          <w:lang w:val="en-US" w:eastAsia="zh-CN" w:bidi="ar-SA"/>
        </w:rPr>
        <w:t>面向中文零基础并计划申请中文授课学历项目的国际学生，学习汉语进修生课程及专业中文课程，理工类专业增加数理化基础课程。学习期限为2025年9月1日至2026年7月31日。</w:t>
      </w:r>
    </w:p>
    <w:p w14:paraId="7EA954B9">
      <w:pPr>
        <w:widowControl/>
        <w:shd w:val="clear" w:color="auto" w:fill="FFFFFF"/>
        <w:spacing w:line="460" w:lineRule="exact"/>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三、申请资格</w:t>
      </w:r>
    </w:p>
    <w:p w14:paraId="32435424">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品行端正、身体健康的外国公民。</w:t>
      </w:r>
    </w:p>
    <w:p w14:paraId="28DF87E5">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国教育部相关规定，出生时即具有外国国籍但父母双方或一方为中国公民并定居在外国的申请人以及祖国大陆（内地）、香港、澳门和台湾居民在移民后获得外国国籍的申请人，应持有有效的外国护照或国籍证明文件4年（含）以上，且最近4年（截至入学年度的4月30日前）之内有在外国实际居住2年以上的记录（一年中实际在外国居住满9个月可按一年计算，以入境和出境签章为准）。</w:t>
      </w:r>
    </w:p>
    <w:p w14:paraId="0CECBCBE">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学习成绩优良，拥有官方出具的高中</w:t>
      </w:r>
      <w:r>
        <w:rPr>
          <w:rFonts w:hint="eastAsia" w:ascii="仿宋_GB2312" w:hAnsi="仿宋_GB2312" w:eastAsia="仿宋_GB2312" w:cs="仿宋_GB2312"/>
          <w:kern w:val="0"/>
          <w:sz w:val="32"/>
          <w:szCs w:val="32"/>
          <w:lang w:val="en-US" w:eastAsia="zh-CN"/>
        </w:rPr>
        <w:t>或以上</w:t>
      </w:r>
      <w:r>
        <w:rPr>
          <w:rFonts w:hint="eastAsia" w:ascii="仿宋_GB2312" w:hAnsi="仿宋_GB2312" w:eastAsia="仿宋_GB2312" w:cs="仿宋_GB2312"/>
          <w:kern w:val="0"/>
          <w:sz w:val="32"/>
          <w:szCs w:val="32"/>
        </w:rPr>
        <w:t>文凭。</w:t>
      </w:r>
    </w:p>
    <w:p w14:paraId="455E308B">
      <w:pPr>
        <w:widowControl/>
        <w:numPr>
          <w:ilvl w:val="0"/>
          <w:numId w:val="0"/>
        </w:numPr>
        <w:shd w:val="clear" w:color="auto" w:fill="FFFFFF"/>
        <w:spacing w:line="276"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（三）汉语进修生年龄一般不超过25周岁，预科生计</w:t>
      </w:r>
    </w:p>
    <w:p w14:paraId="0FF0261B">
      <w:pPr>
        <w:widowControl/>
        <w:numPr>
          <w:ilvl w:val="0"/>
          <w:numId w:val="0"/>
        </w:numPr>
        <w:shd w:val="clear" w:color="auto" w:fill="FFFFFF"/>
        <w:spacing w:line="276"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划进入本硕博层次学习的年龄分别不超过23、33和38周岁。</w:t>
      </w:r>
    </w:p>
    <w:p w14:paraId="49B11955">
      <w:pPr>
        <w:widowControl/>
        <w:shd w:val="clear" w:color="auto" w:fill="FFFFFF"/>
        <w:spacing w:line="276"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未满18周岁的申请人须同时提交监护人保证书。</w:t>
      </w:r>
    </w:p>
    <w:p w14:paraId="70F12889">
      <w:pPr>
        <w:widowControl/>
        <w:shd w:val="clear" w:color="auto" w:fill="FFFFFF"/>
        <w:spacing w:line="460" w:lineRule="exact"/>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四、申请流程与审核录取</w:t>
      </w:r>
    </w:p>
    <w:p w14:paraId="1434FD3A">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在线申请</w:t>
      </w:r>
    </w:p>
    <w:p w14:paraId="7D22F979">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在申请时间内登录武汉理工大学国际学生报名系统http://admission.whut.edu.cn，注册并登录后按要求真实、完整地填写《武汉理工大学外国留学生入学申请表》，并按照系统要求上传相关证明附件材料并在有效申请期限内提交和交纳报名费。</w:t>
      </w:r>
    </w:p>
    <w:p w14:paraId="5906790A">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bookmarkStart w:id="0" w:name="OLE_LINK4"/>
      <w:bookmarkStart w:id="1" w:name="OLE_LINK3"/>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申请材料</w:t>
      </w:r>
    </w:p>
    <w:p w14:paraId="751948EF">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护照首页及来华签证页（如有）</w:t>
      </w:r>
    </w:p>
    <w:p w14:paraId="551E134F">
      <w:pPr>
        <w:widowControl/>
        <w:shd w:val="clear" w:color="auto" w:fill="FFFFFF"/>
        <w:spacing w:line="276"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最高学历的官方文凭（原件及中文或英文翻译件）</w:t>
      </w:r>
    </w:p>
    <w:p w14:paraId="558D3A8F">
      <w:pPr>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最高学历期间成绩单（原件及中文或英文翻译件）</w:t>
      </w:r>
    </w:p>
    <w:p w14:paraId="4BC29EDC">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经济担保证明</w:t>
      </w:r>
    </w:p>
    <w:p w14:paraId="4DDF338C">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无犯罪记录证明</w:t>
      </w:r>
    </w:p>
    <w:p w14:paraId="018E7769">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已在中国境内并有在华学习经历的申请者需提供前学习院校开据的在校表现情况说明</w:t>
      </w:r>
    </w:p>
    <w:p w14:paraId="2193F698">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报名费缴纳证明</w:t>
      </w:r>
    </w:p>
    <w:p w14:paraId="6FC29A36">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近六个月体检报告</w:t>
      </w:r>
    </w:p>
    <w:p w14:paraId="5CEDF933">
      <w:pPr>
        <w:widowControl/>
        <w:shd w:val="clear" w:color="auto" w:fill="FFFFFF"/>
        <w:spacing w:line="276" w:lineRule="auto"/>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注：申请者在网上提交所有申请材料均为原件扫描件，若原件语言不包含通用语，则还需要同时提交其中文或英文</w:t>
      </w:r>
      <w:r>
        <w:rPr>
          <w:rFonts w:hint="eastAsia" w:ascii="仿宋_GB2312" w:hAnsi="仿宋_GB2312" w:eastAsia="仿宋_GB2312" w:cs="仿宋_GB2312"/>
          <w:kern w:val="0"/>
          <w:sz w:val="32"/>
          <w:szCs w:val="32"/>
          <w:highlight w:val="none"/>
          <w:lang w:val="en-US" w:eastAsia="zh-CN"/>
        </w:rPr>
        <w:t>翻译件。</w:t>
      </w:r>
      <w:r>
        <w:rPr>
          <w:rFonts w:hint="eastAsia" w:ascii="仿宋_GB2312" w:hAnsi="仿宋_GB2312" w:eastAsia="仿宋_GB2312" w:cs="仿宋_GB2312"/>
          <w:kern w:val="0"/>
          <w:sz w:val="32"/>
          <w:szCs w:val="32"/>
          <w:highlight w:val="none"/>
        </w:rPr>
        <w:t>报到注册时需提供所有材料原件以供审核。</w:t>
      </w:r>
    </w:p>
    <w:p w14:paraId="554CBA2C">
      <w:pPr>
        <w:widowControl/>
        <w:numPr>
          <w:ilvl w:val="0"/>
          <w:numId w:val="0"/>
        </w:numPr>
        <w:shd w:val="clear" w:color="auto" w:fill="FFFFFF"/>
        <w:spacing w:line="276"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（三）材料审核</w:t>
      </w:r>
      <w:bookmarkStart w:id="12" w:name="_GoBack"/>
      <w:bookmarkEnd w:id="12"/>
    </w:p>
    <w:p w14:paraId="51165B18">
      <w:pPr>
        <w:widowControl/>
        <w:numPr>
          <w:ilvl w:val="0"/>
          <w:numId w:val="0"/>
        </w:numPr>
        <w:shd w:val="clear" w:color="auto" w:fill="FFFFFF"/>
        <w:spacing w:line="276" w:lineRule="auto"/>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国际教育学院留学生招生与培养中心对申请人按时提</w:t>
      </w:r>
    </w:p>
    <w:bookmarkEnd w:id="0"/>
    <w:bookmarkEnd w:id="1"/>
    <w:p w14:paraId="0A910228">
      <w:pPr>
        <w:widowControl/>
        <w:shd w:val="clear" w:color="auto" w:fill="FFFFFF"/>
        <w:spacing w:line="276" w:lineRule="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交的申请及相关证明材料进行审核，申请材料需完整和真实，否则将视为不合格申请不予录取。</w:t>
      </w:r>
    </w:p>
    <w:p w14:paraId="60B622C4">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录取</w:t>
      </w:r>
    </w:p>
    <w:p w14:paraId="3B654091">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学校向满足录取条件并通过审核的申请人发放《录取通知书》和《外国留学人员来华确认表》。</w:t>
      </w:r>
    </w:p>
    <w:p w14:paraId="4BFEDFD5">
      <w:pPr>
        <w:widowControl/>
        <w:shd w:val="clear" w:color="auto" w:fill="FFFFFF"/>
        <w:spacing w:line="276" w:lineRule="auto"/>
        <w:ind w:firstLine="640" w:firstLineChars="200"/>
        <w:rPr>
          <w:rFonts w:ascii="宋体" w:hAnsi="宋体" w:eastAsia="宋体" w:cs="宋体"/>
          <w:kern w:val="0"/>
          <w:sz w:val="28"/>
          <w:szCs w:val="28"/>
        </w:rPr>
      </w:pPr>
      <w:r>
        <w:rPr>
          <w:rFonts w:hint="eastAsia" w:ascii="仿宋_GB2312" w:hAnsi="仿宋_GB2312" w:eastAsia="仿宋_GB2312" w:cs="仿宋_GB2312"/>
          <w:kern w:val="0"/>
          <w:sz w:val="32"/>
          <w:szCs w:val="32"/>
        </w:rPr>
        <w:t>注：</w:t>
      </w:r>
      <w:bookmarkStart w:id="2" w:name="OLE_LINK18"/>
      <w:r>
        <w:rPr>
          <w:rFonts w:hint="eastAsia" w:ascii="仿宋_GB2312" w:hAnsi="仿宋_GB2312" w:eastAsia="仿宋_GB2312" w:cs="仿宋_GB2312"/>
          <w:kern w:val="0"/>
          <w:sz w:val="32"/>
          <w:szCs w:val="32"/>
        </w:rPr>
        <w:t>被录取者如不持普通护照和学生签证入境，学校将不能为其注册</w:t>
      </w:r>
      <w:bookmarkEnd w:id="2"/>
      <w:r>
        <w:rPr>
          <w:rFonts w:hint="eastAsia" w:ascii="仿宋_GB2312" w:hAnsi="仿宋_GB2312" w:eastAsia="仿宋_GB2312" w:cs="仿宋_GB2312"/>
          <w:kern w:val="0"/>
          <w:sz w:val="32"/>
          <w:szCs w:val="32"/>
        </w:rPr>
        <w:t>。</w:t>
      </w:r>
    </w:p>
    <w:p w14:paraId="4E2863E9">
      <w:pPr>
        <w:widowControl/>
        <w:shd w:val="clear" w:color="auto" w:fill="FFFFFF"/>
        <w:spacing w:line="460" w:lineRule="exact"/>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五、费用</w:t>
      </w:r>
      <w:bookmarkStart w:id="3" w:name="_Hlk34302871"/>
    </w:p>
    <w:p w14:paraId="6CBEC550">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报名费：500元/人（境外支付80美元）</w:t>
      </w:r>
    </w:p>
    <w:p w14:paraId="15D45B63">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学费</w:t>
      </w:r>
    </w:p>
    <w:p w14:paraId="6779DBF9">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汉语进修生：17000元/年 ；预科生：23000元/年 </w:t>
      </w:r>
    </w:p>
    <w:p w14:paraId="047610CB">
      <w:pPr>
        <w:widowControl/>
        <w:shd w:val="clear" w:color="auto" w:fill="FFFFFF"/>
        <w:spacing w:line="460" w:lineRule="exact"/>
        <w:jc w:val="left"/>
        <w:rPr>
          <w:rFonts w:ascii="宋体" w:hAnsi="宋体" w:eastAsia="宋体" w:cs="宋体"/>
          <w:kern w:val="0"/>
          <w:sz w:val="28"/>
          <w:szCs w:val="28"/>
        </w:rPr>
      </w:pPr>
      <w:r>
        <w:rPr>
          <w:rFonts w:hint="eastAsia" w:ascii="黑体" w:hAnsi="黑体" w:eastAsia="黑体" w:cs="黑体"/>
          <w:b/>
          <w:bCs/>
          <w:kern w:val="0"/>
          <w:sz w:val="32"/>
          <w:szCs w:val="32"/>
        </w:rPr>
        <w:t>六、申请、录取、报到时间</w:t>
      </w:r>
    </w:p>
    <w:bookmarkEnd w:id="3"/>
    <w:p w14:paraId="02F16488">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bookmarkStart w:id="4" w:name="OLE_LINK5"/>
      <w:bookmarkStart w:id="5" w:name="OLE_LINK6"/>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申请时间：</w:t>
      </w:r>
      <w:r>
        <w:rPr>
          <w:rFonts w:hint="eastAsia" w:ascii="仿宋_GB2312" w:hAnsi="仿宋_GB2312" w:eastAsia="仿宋_GB2312" w:cs="仿宋_GB2312"/>
          <w:kern w:val="0"/>
          <w:sz w:val="32"/>
          <w:szCs w:val="32"/>
          <w:lang w:val="en-US" w:eastAsia="zh-CN"/>
        </w:rPr>
        <w:t>即日起至</w:t>
      </w:r>
      <w:r>
        <w:rPr>
          <w:rFonts w:hint="eastAsia" w:ascii="仿宋_GB2312" w:hAnsi="仿宋_GB2312" w:eastAsia="仿宋_GB2312" w:cs="仿宋_GB2312"/>
          <w:kern w:val="0"/>
          <w:sz w:val="32"/>
          <w:szCs w:val="32"/>
        </w:rPr>
        <w:t>2025年6月30日</w:t>
      </w:r>
      <w:bookmarkEnd w:id="4"/>
      <w:bookmarkEnd w:id="5"/>
    </w:p>
    <w:p w14:paraId="7F3F99AA">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录取时间</w:t>
      </w:r>
    </w:p>
    <w:p w14:paraId="4C21208D">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bookmarkStart w:id="6" w:name="OLE_LINK7"/>
      <w:bookmarkStart w:id="7" w:name="OLE_LINK8"/>
      <w:r>
        <w:rPr>
          <w:rFonts w:hint="eastAsia" w:ascii="仿宋_GB2312" w:hAnsi="仿宋_GB2312" w:eastAsia="仿宋_GB2312" w:cs="仿宋_GB2312"/>
          <w:kern w:val="0"/>
          <w:sz w:val="32"/>
          <w:szCs w:val="32"/>
        </w:rPr>
        <w:t>具体请查阅</w:t>
      </w:r>
      <w:bookmarkStart w:id="8" w:name="_Hlk34305687"/>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"http://admission.whut.edu.cn"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http://admission.whut.edu.cn</w:t>
      </w:r>
      <w:r>
        <w:rPr>
          <w:rFonts w:hint="eastAsia" w:ascii="仿宋_GB2312" w:hAnsi="仿宋_GB2312" w:eastAsia="仿宋_GB2312" w:cs="仿宋_GB2312"/>
          <w:kern w:val="0"/>
          <w:sz w:val="32"/>
          <w:szCs w:val="32"/>
        </w:rPr>
        <w:fldChar w:fldCharType="end"/>
      </w:r>
      <w:bookmarkEnd w:id="8"/>
      <w:r>
        <w:rPr>
          <w:rFonts w:hint="eastAsia" w:ascii="仿宋_GB2312" w:hAnsi="仿宋_GB2312" w:eastAsia="仿宋_GB2312" w:cs="仿宋_GB2312"/>
          <w:kern w:val="0"/>
          <w:sz w:val="32"/>
          <w:szCs w:val="32"/>
        </w:rPr>
        <w:t>网站信息</w:t>
      </w:r>
      <w:bookmarkStart w:id="9" w:name="_Hlk34305733"/>
      <w:r>
        <w:rPr>
          <w:rFonts w:hint="eastAsia" w:ascii="仿宋_GB2312" w:hAnsi="仿宋_GB2312" w:eastAsia="仿宋_GB2312" w:cs="仿宋_GB2312"/>
          <w:kern w:val="0"/>
          <w:sz w:val="32"/>
          <w:szCs w:val="32"/>
        </w:rPr>
        <w:t>及学校发送至申请者邮箱的信息。</w:t>
      </w:r>
      <w:bookmarkEnd w:id="6"/>
      <w:bookmarkEnd w:id="7"/>
      <w:r>
        <w:rPr>
          <w:rFonts w:hint="eastAsia" w:ascii="仿宋_GB2312" w:hAnsi="仿宋_GB2312" w:eastAsia="仿宋_GB2312" w:cs="仿宋_GB2312"/>
          <w:kern w:val="0"/>
          <w:sz w:val="32"/>
          <w:szCs w:val="32"/>
        </w:rPr>
        <w:t> </w:t>
      </w:r>
      <w:bookmarkEnd w:id="9"/>
      <w:r>
        <w:rPr>
          <w:rFonts w:hint="eastAsia" w:ascii="仿宋_GB2312" w:hAnsi="仿宋_GB2312" w:eastAsia="仿宋_GB2312" w:cs="仿宋_GB2312"/>
          <w:kern w:val="0"/>
          <w:sz w:val="32"/>
          <w:szCs w:val="32"/>
        </w:rPr>
        <w:t> </w:t>
      </w:r>
    </w:p>
    <w:p w14:paraId="4F9D3B55">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报到时间</w:t>
      </w:r>
    </w:p>
    <w:p w14:paraId="73FF4B50">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国际学生新生注册报到时间请看新生录取通知书。报到时需携齐全的报到材料，包括个人普通护照原件（不接受外交护照和因公护照）及入境学生签证、《录取通知书》及《外国留学人员来华确认表》。新生入学时须携带所要求的中文</w:t>
      </w:r>
    </w:p>
    <w:p w14:paraId="76B59794">
      <w:pPr>
        <w:widowControl/>
        <w:shd w:val="clear" w:color="auto" w:fill="FFFFFF"/>
        <w:spacing w:line="276"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或英文学位证和成绩单原件或公证件原件供学校复核入学资格。不符合入学条件者，取消入学资格。</w:t>
      </w:r>
    </w:p>
    <w:p w14:paraId="3B204E18">
      <w:pPr>
        <w:widowControl/>
        <w:shd w:val="clear" w:color="auto" w:fill="FFFFFF"/>
        <w:spacing w:line="460" w:lineRule="exact"/>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七、住宿</w:t>
      </w:r>
    </w:p>
    <w:p w14:paraId="046E400F">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bookmarkStart w:id="10" w:name="_Hlk34305785"/>
      <w:r>
        <w:rPr>
          <w:rFonts w:hint="eastAsia" w:ascii="仿宋_GB2312" w:hAnsi="仿宋_GB2312" w:eastAsia="仿宋_GB2312" w:cs="仿宋_GB2312"/>
          <w:kern w:val="0"/>
          <w:sz w:val="32"/>
          <w:szCs w:val="32"/>
        </w:rPr>
        <w:t>学校将为在规定时间内报到注册的新生安排校内住宿</w:t>
      </w:r>
      <w:bookmarkEnd w:id="10"/>
      <w:r>
        <w:rPr>
          <w:rFonts w:hint="eastAsia" w:ascii="仿宋_GB2312" w:hAnsi="仿宋_GB2312" w:eastAsia="仿宋_GB2312" w:cs="仿宋_GB2312"/>
          <w:kern w:val="0"/>
          <w:sz w:val="32"/>
          <w:szCs w:val="32"/>
        </w:rPr>
        <w:t>。</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275"/>
        <w:gridCol w:w="1675"/>
        <w:gridCol w:w="3758"/>
      </w:tblGrid>
      <w:tr w14:paraId="37F7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14:paraId="2245AE37">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公共设施</w:t>
            </w:r>
          </w:p>
        </w:tc>
        <w:tc>
          <w:tcPr>
            <w:tcW w:w="1275" w:type="dxa"/>
          </w:tcPr>
          <w:p w14:paraId="379F8F8C">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房间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类型</w:t>
            </w:r>
          </w:p>
        </w:tc>
        <w:tc>
          <w:tcPr>
            <w:tcW w:w="1675" w:type="dxa"/>
          </w:tcPr>
          <w:p w14:paraId="6808E2BA">
            <w:pPr>
              <w:widowControl/>
              <w:spacing w:line="276" w:lineRule="auto"/>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费用</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元/年</w:t>
            </w:r>
            <w:r>
              <w:rPr>
                <w:rFonts w:hint="eastAsia" w:ascii="仿宋_GB2312" w:hAnsi="仿宋_GB2312" w:eastAsia="仿宋_GB2312" w:cs="仿宋_GB2312"/>
                <w:kern w:val="0"/>
                <w:sz w:val="32"/>
                <w:szCs w:val="32"/>
                <w:lang w:val="en-US" w:eastAsia="zh-CN"/>
              </w:rPr>
              <w:t>）</w:t>
            </w:r>
          </w:p>
        </w:tc>
        <w:tc>
          <w:tcPr>
            <w:tcW w:w="3758" w:type="dxa"/>
          </w:tcPr>
          <w:p w14:paraId="2C2CCE82">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房间配置</w:t>
            </w:r>
          </w:p>
        </w:tc>
      </w:tr>
      <w:tr w14:paraId="264A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Merge w:val="restart"/>
          </w:tcPr>
          <w:p w14:paraId="02AF133E">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厨房；洗衣房；多媒体活动室；</w:t>
            </w:r>
          </w:p>
          <w:p w14:paraId="24843C4D">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健身器材；操场；漫步长廊；网络</w:t>
            </w:r>
          </w:p>
        </w:tc>
        <w:tc>
          <w:tcPr>
            <w:tcW w:w="1275" w:type="dxa"/>
            <w:vAlign w:val="center"/>
          </w:tcPr>
          <w:p w14:paraId="4F8ACE25">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单人间</w:t>
            </w:r>
          </w:p>
        </w:tc>
        <w:tc>
          <w:tcPr>
            <w:tcW w:w="1675" w:type="dxa"/>
            <w:vAlign w:val="center"/>
          </w:tcPr>
          <w:p w14:paraId="56A09B9C">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12000</w:t>
            </w:r>
          </w:p>
        </w:tc>
        <w:tc>
          <w:tcPr>
            <w:tcW w:w="3758" w:type="dxa"/>
          </w:tcPr>
          <w:p w14:paraId="7BA3EA8D">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空调、热水器、卫生间、衣柜、一把椅子、一张床、一套床上用品、120度免费电</w:t>
            </w:r>
          </w:p>
        </w:tc>
      </w:tr>
      <w:tr w14:paraId="77A1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Merge w:val="continue"/>
          </w:tcPr>
          <w:p w14:paraId="194BE475">
            <w:pPr>
              <w:widowControl/>
              <w:spacing w:line="276" w:lineRule="auto"/>
              <w:jc w:val="center"/>
              <w:rPr>
                <w:rFonts w:hint="eastAsia" w:ascii="仿宋_GB2312" w:hAnsi="仿宋_GB2312" w:eastAsia="仿宋_GB2312" w:cs="仿宋_GB2312"/>
                <w:kern w:val="0"/>
                <w:sz w:val="32"/>
                <w:szCs w:val="32"/>
              </w:rPr>
            </w:pPr>
          </w:p>
        </w:tc>
        <w:tc>
          <w:tcPr>
            <w:tcW w:w="1275" w:type="dxa"/>
            <w:vAlign w:val="center"/>
          </w:tcPr>
          <w:p w14:paraId="29B6B1AE">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双人间</w:t>
            </w:r>
          </w:p>
        </w:tc>
        <w:tc>
          <w:tcPr>
            <w:tcW w:w="1675" w:type="dxa"/>
            <w:vAlign w:val="center"/>
          </w:tcPr>
          <w:p w14:paraId="4F1A1C63">
            <w:pPr>
              <w:widowControl/>
              <w:shd w:val="clear" w:color="auto" w:fill="FFFFFF"/>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8400/人</w:t>
            </w:r>
          </w:p>
        </w:tc>
        <w:tc>
          <w:tcPr>
            <w:tcW w:w="3758" w:type="dxa"/>
          </w:tcPr>
          <w:p w14:paraId="4B5BE19E">
            <w:pPr>
              <w:widowControl/>
              <w:spacing w:line="276" w:lineRule="auto"/>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空调、热水器、卫生间、衣柜、两把椅子、两张床、两床上用品、每人120度免费电</w:t>
            </w:r>
          </w:p>
        </w:tc>
      </w:tr>
    </w:tbl>
    <w:p w14:paraId="73A696FB">
      <w:pPr>
        <w:widowControl/>
        <w:shd w:val="clear" w:color="auto" w:fill="FFFFFF"/>
        <w:spacing w:line="276" w:lineRule="auto"/>
        <w:ind w:firstLine="640" w:firstLineChars="200"/>
        <w:jc w:val="left"/>
        <w:rPr>
          <w:rFonts w:ascii="宋体" w:hAnsi="宋体" w:eastAsia="宋体" w:cs="宋体"/>
          <w:sz w:val="28"/>
          <w:szCs w:val="28"/>
        </w:rPr>
      </w:pPr>
      <w:r>
        <w:rPr>
          <w:rFonts w:hint="eastAsia" w:ascii="仿宋_GB2312" w:hAnsi="仿宋_GB2312" w:eastAsia="仿宋_GB2312" w:cs="仿宋_GB2312"/>
          <w:kern w:val="0"/>
          <w:sz w:val="32"/>
          <w:szCs w:val="32"/>
          <w:lang w:val="en-US" w:eastAsia="zh-CN"/>
        </w:rPr>
        <w:t>详见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"http://sie.whut.edu.cn/english/ist/acco/"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http://sie.whut.edu.cn/english/ist/acco/</w:t>
      </w:r>
      <w:r>
        <w:rPr>
          <w:rFonts w:hint="eastAsia" w:ascii="仿宋_GB2312" w:hAnsi="仿宋_GB2312" w:eastAsia="仿宋_GB2312" w:cs="仿宋_GB2312"/>
          <w:sz w:val="32"/>
          <w:szCs w:val="32"/>
        </w:rPr>
        <w:fldChar w:fldCharType="end"/>
      </w:r>
    </w:p>
    <w:p w14:paraId="2A9D472F">
      <w:pPr>
        <w:widowControl/>
        <w:shd w:val="clear" w:color="auto" w:fill="FFFFFF"/>
        <w:spacing w:line="460" w:lineRule="exact"/>
        <w:jc w:val="left"/>
        <w:rPr>
          <w:rFonts w:hint="eastAsia" w:ascii="黑体" w:hAnsi="黑体" w:eastAsia="黑体" w:cs="黑体"/>
          <w:b/>
          <w:bCs/>
          <w:kern w:val="0"/>
          <w:sz w:val="32"/>
          <w:szCs w:val="32"/>
        </w:rPr>
      </w:pPr>
      <w:r>
        <w:rPr>
          <w:rFonts w:hint="eastAsia" w:ascii="黑体" w:hAnsi="黑体" w:eastAsia="黑体" w:cs="黑体"/>
          <w:b/>
          <w:bCs/>
          <w:kern w:val="0"/>
          <w:sz w:val="32"/>
          <w:szCs w:val="32"/>
        </w:rPr>
        <w:t>八、联系方式</w:t>
      </w:r>
    </w:p>
    <w:p w14:paraId="4C0FC109">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武汉理工大学国际教育学院留学生招生与培养中心</w:t>
      </w:r>
    </w:p>
    <w:p w14:paraId="44ACBC3C">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bookmarkStart w:id="11" w:name="_Hlk34305860"/>
      <w:r>
        <w:rPr>
          <w:rFonts w:hint="eastAsia" w:ascii="仿宋_GB2312" w:hAnsi="仿宋_GB2312" w:eastAsia="仿宋_GB2312" w:cs="仿宋_GB2312"/>
          <w:kern w:val="0"/>
          <w:sz w:val="32"/>
          <w:szCs w:val="32"/>
        </w:rPr>
        <w:t>地址：中国湖北省武汉市洪山区珞狮路205号</w:t>
      </w:r>
    </w:p>
    <w:p w14:paraId="25802BB2">
      <w:pPr>
        <w:widowControl/>
        <w:shd w:val="clear" w:color="auto" w:fill="FFFFFF"/>
        <w:spacing w:line="276" w:lineRule="auto"/>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武汉理工大学东院弘毅楼421 </w:t>
      </w:r>
    </w:p>
    <w:p w14:paraId="65FBFB51">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电子邮箱:admission@whut.edu.cn </w:t>
      </w:r>
    </w:p>
    <w:p w14:paraId="4FEA1DF6">
      <w:pPr>
        <w:widowControl/>
        <w:shd w:val="clear" w:color="auto" w:fill="FFFFFF"/>
        <w:spacing w:line="276"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电话Tel:027-87166636</w:t>
      </w:r>
    </w:p>
    <w:p w14:paraId="19BC2198">
      <w:pPr>
        <w:widowControl/>
        <w:shd w:val="clear" w:color="auto" w:fill="FFFFFF"/>
        <w:spacing w:line="276" w:lineRule="auto"/>
        <w:ind w:firstLine="640" w:firstLineChars="200"/>
        <w:rPr>
          <w:rFonts w:ascii="宋体" w:hAnsi="宋体" w:eastAsia="宋体" w:cs="Arial"/>
          <w:b/>
          <w:bCs/>
          <w:kern w:val="0"/>
          <w:sz w:val="28"/>
          <w:szCs w:val="28"/>
        </w:rPr>
      </w:pPr>
      <w:r>
        <w:rPr>
          <w:rFonts w:hint="eastAsia" w:ascii="仿宋_GB2312" w:hAnsi="仿宋_GB2312" w:eastAsia="仿宋_GB2312" w:cs="仿宋_GB2312"/>
          <w:kern w:val="0"/>
          <w:sz w:val="32"/>
          <w:szCs w:val="32"/>
        </w:rPr>
        <w:t>传真Fax:027-87166636</w:t>
      </w:r>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MjQzNTIwYWQ2YTU5NzIxZmM1OTdkZjM2YmJjNTEifQ=="/>
  </w:docVars>
  <w:rsids>
    <w:rsidRoot w:val="00FD73CE"/>
    <w:rsid w:val="00005A88"/>
    <w:rsid w:val="00011511"/>
    <w:rsid w:val="00047273"/>
    <w:rsid w:val="00065621"/>
    <w:rsid w:val="00070844"/>
    <w:rsid w:val="00092A27"/>
    <w:rsid w:val="00093EB0"/>
    <w:rsid w:val="000B5C04"/>
    <w:rsid w:val="000C303F"/>
    <w:rsid w:val="000C3BAC"/>
    <w:rsid w:val="000C7929"/>
    <w:rsid w:val="000D68DC"/>
    <w:rsid w:val="000E4D03"/>
    <w:rsid w:val="00102F15"/>
    <w:rsid w:val="00110361"/>
    <w:rsid w:val="00121DEB"/>
    <w:rsid w:val="00137287"/>
    <w:rsid w:val="00147D51"/>
    <w:rsid w:val="00154221"/>
    <w:rsid w:val="001551D9"/>
    <w:rsid w:val="00175A11"/>
    <w:rsid w:val="0017775A"/>
    <w:rsid w:val="001856BA"/>
    <w:rsid w:val="001B5AB5"/>
    <w:rsid w:val="001D2420"/>
    <w:rsid w:val="001D26C8"/>
    <w:rsid w:val="001E002D"/>
    <w:rsid w:val="001E4CC1"/>
    <w:rsid w:val="001E4E3E"/>
    <w:rsid w:val="0020222A"/>
    <w:rsid w:val="002034BC"/>
    <w:rsid w:val="00211F95"/>
    <w:rsid w:val="00224925"/>
    <w:rsid w:val="002467D8"/>
    <w:rsid w:val="0026240D"/>
    <w:rsid w:val="0027165F"/>
    <w:rsid w:val="00272311"/>
    <w:rsid w:val="00287325"/>
    <w:rsid w:val="002A2982"/>
    <w:rsid w:val="002A3E3B"/>
    <w:rsid w:val="002B3158"/>
    <w:rsid w:val="002D06B2"/>
    <w:rsid w:val="002E2EFA"/>
    <w:rsid w:val="002F32D7"/>
    <w:rsid w:val="00307BCC"/>
    <w:rsid w:val="00327065"/>
    <w:rsid w:val="003276DF"/>
    <w:rsid w:val="00334D72"/>
    <w:rsid w:val="0033523D"/>
    <w:rsid w:val="0034146F"/>
    <w:rsid w:val="003457D0"/>
    <w:rsid w:val="003514D1"/>
    <w:rsid w:val="0038175A"/>
    <w:rsid w:val="00384C11"/>
    <w:rsid w:val="0039540E"/>
    <w:rsid w:val="003A15B3"/>
    <w:rsid w:val="003A611C"/>
    <w:rsid w:val="003B189F"/>
    <w:rsid w:val="003B58E9"/>
    <w:rsid w:val="003E1240"/>
    <w:rsid w:val="00426CB9"/>
    <w:rsid w:val="00432DD8"/>
    <w:rsid w:val="0047130F"/>
    <w:rsid w:val="00484A46"/>
    <w:rsid w:val="00486F61"/>
    <w:rsid w:val="00490CB9"/>
    <w:rsid w:val="00495E50"/>
    <w:rsid w:val="004B1179"/>
    <w:rsid w:val="004C593B"/>
    <w:rsid w:val="004C6D5B"/>
    <w:rsid w:val="004D2593"/>
    <w:rsid w:val="004F4959"/>
    <w:rsid w:val="004F57EA"/>
    <w:rsid w:val="00504C69"/>
    <w:rsid w:val="005069C4"/>
    <w:rsid w:val="005218F1"/>
    <w:rsid w:val="00534D79"/>
    <w:rsid w:val="0054443F"/>
    <w:rsid w:val="0054784D"/>
    <w:rsid w:val="00553B61"/>
    <w:rsid w:val="0056669E"/>
    <w:rsid w:val="00571A58"/>
    <w:rsid w:val="00571A81"/>
    <w:rsid w:val="00573E1A"/>
    <w:rsid w:val="005914B4"/>
    <w:rsid w:val="00595C48"/>
    <w:rsid w:val="005B0452"/>
    <w:rsid w:val="005B66CD"/>
    <w:rsid w:val="005B7BB0"/>
    <w:rsid w:val="005C0F7F"/>
    <w:rsid w:val="005C5A64"/>
    <w:rsid w:val="005C7230"/>
    <w:rsid w:val="005D0E58"/>
    <w:rsid w:val="005D77A6"/>
    <w:rsid w:val="006069F6"/>
    <w:rsid w:val="00607384"/>
    <w:rsid w:val="006314C0"/>
    <w:rsid w:val="0066220C"/>
    <w:rsid w:val="00670EB6"/>
    <w:rsid w:val="00683E68"/>
    <w:rsid w:val="00685B68"/>
    <w:rsid w:val="00696D5D"/>
    <w:rsid w:val="006E3E52"/>
    <w:rsid w:val="006F1A87"/>
    <w:rsid w:val="00705A53"/>
    <w:rsid w:val="00706E95"/>
    <w:rsid w:val="007202D1"/>
    <w:rsid w:val="0072479A"/>
    <w:rsid w:val="007247A8"/>
    <w:rsid w:val="007560C2"/>
    <w:rsid w:val="00793C2A"/>
    <w:rsid w:val="007B5858"/>
    <w:rsid w:val="007E6A4B"/>
    <w:rsid w:val="007E7123"/>
    <w:rsid w:val="007E7265"/>
    <w:rsid w:val="008179EC"/>
    <w:rsid w:val="00817EAE"/>
    <w:rsid w:val="008320C6"/>
    <w:rsid w:val="008436B3"/>
    <w:rsid w:val="00873F07"/>
    <w:rsid w:val="00881031"/>
    <w:rsid w:val="008B0312"/>
    <w:rsid w:val="008B24B4"/>
    <w:rsid w:val="008B6CC6"/>
    <w:rsid w:val="008C55CB"/>
    <w:rsid w:val="008E67A3"/>
    <w:rsid w:val="008F27BF"/>
    <w:rsid w:val="00900D67"/>
    <w:rsid w:val="00926EC4"/>
    <w:rsid w:val="009272CC"/>
    <w:rsid w:val="00951234"/>
    <w:rsid w:val="009624D9"/>
    <w:rsid w:val="00976C24"/>
    <w:rsid w:val="0099435F"/>
    <w:rsid w:val="00996D09"/>
    <w:rsid w:val="009B1BF7"/>
    <w:rsid w:val="009C0AD8"/>
    <w:rsid w:val="009C14D9"/>
    <w:rsid w:val="009D7123"/>
    <w:rsid w:val="009E1889"/>
    <w:rsid w:val="009E4B17"/>
    <w:rsid w:val="009E5341"/>
    <w:rsid w:val="00A06DB9"/>
    <w:rsid w:val="00A12FFA"/>
    <w:rsid w:val="00A16836"/>
    <w:rsid w:val="00A21EEF"/>
    <w:rsid w:val="00A240DB"/>
    <w:rsid w:val="00A32C23"/>
    <w:rsid w:val="00A4787B"/>
    <w:rsid w:val="00A50690"/>
    <w:rsid w:val="00A52A25"/>
    <w:rsid w:val="00A551B3"/>
    <w:rsid w:val="00A55BB0"/>
    <w:rsid w:val="00A57095"/>
    <w:rsid w:val="00A631ED"/>
    <w:rsid w:val="00A63420"/>
    <w:rsid w:val="00A64062"/>
    <w:rsid w:val="00A6432E"/>
    <w:rsid w:val="00A72E0E"/>
    <w:rsid w:val="00A81518"/>
    <w:rsid w:val="00AA2FC0"/>
    <w:rsid w:val="00AA4B30"/>
    <w:rsid w:val="00AA73A9"/>
    <w:rsid w:val="00AC00F0"/>
    <w:rsid w:val="00AC0995"/>
    <w:rsid w:val="00B13080"/>
    <w:rsid w:val="00B214CE"/>
    <w:rsid w:val="00B3362D"/>
    <w:rsid w:val="00B40CF0"/>
    <w:rsid w:val="00B57826"/>
    <w:rsid w:val="00B57F57"/>
    <w:rsid w:val="00B65726"/>
    <w:rsid w:val="00B72044"/>
    <w:rsid w:val="00B83FB3"/>
    <w:rsid w:val="00B85F5B"/>
    <w:rsid w:val="00B866AA"/>
    <w:rsid w:val="00B90BB1"/>
    <w:rsid w:val="00B97051"/>
    <w:rsid w:val="00BC34EE"/>
    <w:rsid w:val="00BD27D2"/>
    <w:rsid w:val="00BD4B11"/>
    <w:rsid w:val="00BD7B23"/>
    <w:rsid w:val="00BE3BF3"/>
    <w:rsid w:val="00BE63D1"/>
    <w:rsid w:val="00BF3A28"/>
    <w:rsid w:val="00C0100A"/>
    <w:rsid w:val="00C162D6"/>
    <w:rsid w:val="00C22AB1"/>
    <w:rsid w:val="00C3167A"/>
    <w:rsid w:val="00C50806"/>
    <w:rsid w:val="00C77A4C"/>
    <w:rsid w:val="00C80AD7"/>
    <w:rsid w:val="00C82AD4"/>
    <w:rsid w:val="00CC29FA"/>
    <w:rsid w:val="00CC376B"/>
    <w:rsid w:val="00CC6592"/>
    <w:rsid w:val="00CC705D"/>
    <w:rsid w:val="00CE1124"/>
    <w:rsid w:val="00CE72AE"/>
    <w:rsid w:val="00CF25A5"/>
    <w:rsid w:val="00CF7453"/>
    <w:rsid w:val="00D02316"/>
    <w:rsid w:val="00D1610D"/>
    <w:rsid w:val="00D22E10"/>
    <w:rsid w:val="00D44850"/>
    <w:rsid w:val="00D659B0"/>
    <w:rsid w:val="00D81895"/>
    <w:rsid w:val="00D827FF"/>
    <w:rsid w:val="00DA0662"/>
    <w:rsid w:val="00DA0872"/>
    <w:rsid w:val="00DA6A6B"/>
    <w:rsid w:val="00DA7CE3"/>
    <w:rsid w:val="00DC0BF7"/>
    <w:rsid w:val="00DC320C"/>
    <w:rsid w:val="00DF3C8B"/>
    <w:rsid w:val="00DF7BAF"/>
    <w:rsid w:val="00E055E9"/>
    <w:rsid w:val="00E14068"/>
    <w:rsid w:val="00E16CEC"/>
    <w:rsid w:val="00E274EE"/>
    <w:rsid w:val="00E316D1"/>
    <w:rsid w:val="00E40361"/>
    <w:rsid w:val="00E434D4"/>
    <w:rsid w:val="00E43AD5"/>
    <w:rsid w:val="00E66FDC"/>
    <w:rsid w:val="00E77A03"/>
    <w:rsid w:val="00E81ED2"/>
    <w:rsid w:val="00E84EF7"/>
    <w:rsid w:val="00E97195"/>
    <w:rsid w:val="00EB3DC5"/>
    <w:rsid w:val="00EB4A07"/>
    <w:rsid w:val="00EC547F"/>
    <w:rsid w:val="00ED70D2"/>
    <w:rsid w:val="00F14477"/>
    <w:rsid w:val="00F14716"/>
    <w:rsid w:val="00F164FC"/>
    <w:rsid w:val="00F34720"/>
    <w:rsid w:val="00F35AA0"/>
    <w:rsid w:val="00F44CD6"/>
    <w:rsid w:val="00F524E5"/>
    <w:rsid w:val="00F52573"/>
    <w:rsid w:val="00F705B5"/>
    <w:rsid w:val="00F82A8F"/>
    <w:rsid w:val="00F837E9"/>
    <w:rsid w:val="00F90977"/>
    <w:rsid w:val="00FA3151"/>
    <w:rsid w:val="00FB4139"/>
    <w:rsid w:val="00FD73CE"/>
    <w:rsid w:val="00FE1F2B"/>
    <w:rsid w:val="00FF5A12"/>
    <w:rsid w:val="01827C4C"/>
    <w:rsid w:val="021170D0"/>
    <w:rsid w:val="024E1809"/>
    <w:rsid w:val="02A464AF"/>
    <w:rsid w:val="03B738EF"/>
    <w:rsid w:val="041D412B"/>
    <w:rsid w:val="044538CA"/>
    <w:rsid w:val="04CF130F"/>
    <w:rsid w:val="05257406"/>
    <w:rsid w:val="05923404"/>
    <w:rsid w:val="05E84667"/>
    <w:rsid w:val="05ED6429"/>
    <w:rsid w:val="078862A7"/>
    <w:rsid w:val="0A073F5D"/>
    <w:rsid w:val="0B171D35"/>
    <w:rsid w:val="0B7F1878"/>
    <w:rsid w:val="0C0857F3"/>
    <w:rsid w:val="0C4B74A6"/>
    <w:rsid w:val="0E2944A5"/>
    <w:rsid w:val="0EC36F91"/>
    <w:rsid w:val="0EFA23AC"/>
    <w:rsid w:val="0F0312ED"/>
    <w:rsid w:val="1032160D"/>
    <w:rsid w:val="110D7983"/>
    <w:rsid w:val="120F369E"/>
    <w:rsid w:val="12585309"/>
    <w:rsid w:val="132A27F2"/>
    <w:rsid w:val="14B27AFC"/>
    <w:rsid w:val="154E4D00"/>
    <w:rsid w:val="158A652C"/>
    <w:rsid w:val="159C7C94"/>
    <w:rsid w:val="16B45998"/>
    <w:rsid w:val="1B1B16F8"/>
    <w:rsid w:val="1BC15474"/>
    <w:rsid w:val="1EAD3599"/>
    <w:rsid w:val="1FFB7C68"/>
    <w:rsid w:val="2046251C"/>
    <w:rsid w:val="20AE2589"/>
    <w:rsid w:val="21075B74"/>
    <w:rsid w:val="216C4B75"/>
    <w:rsid w:val="22012100"/>
    <w:rsid w:val="254F010E"/>
    <w:rsid w:val="266321F2"/>
    <w:rsid w:val="26D62A2F"/>
    <w:rsid w:val="270C4FCA"/>
    <w:rsid w:val="28020E86"/>
    <w:rsid w:val="28CB3EC1"/>
    <w:rsid w:val="29313D2A"/>
    <w:rsid w:val="29C72969"/>
    <w:rsid w:val="2B6D7E8B"/>
    <w:rsid w:val="2CE17F35"/>
    <w:rsid w:val="2DCE076A"/>
    <w:rsid w:val="2E05395D"/>
    <w:rsid w:val="2FA107D3"/>
    <w:rsid w:val="2FF244BA"/>
    <w:rsid w:val="32A01FA9"/>
    <w:rsid w:val="34A1165E"/>
    <w:rsid w:val="354E71C6"/>
    <w:rsid w:val="35751F35"/>
    <w:rsid w:val="36131338"/>
    <w:rsid w:val="37503088"/>
    <w:rsid w:val="3816608A"/>
    <w:rsid w:val="386A0571"/>
    <w:rsid w:val="3A4F687E"/>
    <w:rsid w:val="3A7B2BD9"/>
    <w:rsid w:val="3C8772F0"/>
    <w:rsid w:val="3D517182"/>
    <w:rsid w:val="3F83048A"/>
    <w:rsid w:val="402A410A"/>
    <w:rsid w:val="40687A30"/>
    <w:rsid w:val="412D541C"/>
    <w:rsid w:val="42631547"/>
    <w:rsid w:val="42654E02"/>
    <w:rsid w:val="43812AC1"/>
    <w:rsid w:val="43937AE5"/>
    <w:rsid w:val="452A698B"/>
    <w:rsid w:val="4563391A"/>
    <w:rsid w:val="45AA3211"/>
    <w:rsid w:val="45D8775C"/>
    <w:rsid w:val="461B348E"/>
    <w:rsid w:val="46402FE8"/>
    <w:rsid w:val="46B53E1D"/>
    <w:rsid w:val="481B4074"/>
    <w:rsid w:val="48223734"/>
    <w:rsid w:val="482B7710"/>
    <w:rsid w:val="4856518C"/>
    <w:rsid w:val="48993A54"/>
    <w:rsid w:val="49127876"/>
    <w:rsid w:val="4AB9500A"/>
    <w:rsid w:val="4B2746E4"/>
    <w:rsid w:val="4CD11285"/>
    <w:rsid w:val="4CDB3E28"/>
    <w:rsid w:val="4DAB4DE0"/>
    <w:rsid w:val="4E002DD8"/>
    <w:rsid w:val="4E9B7D9D"/>
    <w:rsid w:val="4EAE1DE8"/>
    <w:rsid w:val="4ED15823"/>
    <w:rsid w:val="50280768"/>
    <w:rsid w:val="5071101A"/>
    <w:rsid w:val="5099682A"/>
    <w:rsid w:val="510348BE"/>
    <w:rsid w:val="522662FA"/>
    <w:rsid w:val="52666914"/>
    <w:rsid w:val="530F3C9F"/>
    <w:rsid w:val="55D04830"/>
    <w:rsid w:val="566D4FFB"/>
    <w:rsid w:val="56EB388B"/>
    <w:rsid w:val="56F72C39"/>
    <w:rsid w:val="574D77A4"/>
    <w:rsid w:val="57E72415"/>
    <w:rsid w:val="57F73759"/>
    <w:rsid w:val="58EF7663"/>
    <w:rsid w:val="59B6197F"/>
    <w:rsid w:val="5A314184"/>
    <w:rsid w:val="5AEE1F59"/>
    <w:rsid w:val="5C633E69"/>
    <w:rsid w:val="5CAF445D"/>
    <w:rsid w:val="5D516A4D"/>
    <w:rsid w:val="5FF335CF"/>
    <w:rsid w:val="624479BB"/>
    <w:rsid w:val="62E178BB"/>
    <w:rsid w:val="62E75E0A"/>
    <w:rsid w:val="63556481"/>
    <w:rsid w:val="639B5801"/>
    <w:rsid w:val="63F24780"/>
    <w:rsid w:val="642D2F31"/>
    <w:rsid w:val="648954F0"/>
    <w:rsid w:val="652329CB"/>
    <w:rsid w:val="65D72AF6"/>
    <w:rsid w:val="66887BCC"/>
    <w:rsid w:val="67F3390B"/>
    <w:rsid w:val="68A3662E"/>
    <w:rsid w:val="691813E2"/>
    <w:rsid w:val="6A59410E"/>
    <w:rsid w:val="6A992776"/>
    <w:rsid w:val="6AAC1513"/>
    <w:rsid w:val="6ACB7804"/>
    <w:rsid w:val="6B3C3B88"/>
    <w:rsid w:val="6BEE2F50"/>
    <w:rsid w:val="6C5123D4"/>
    <w:rsid w:val="6CCB2D29"/>
    <w:rsid w:val="6CE6143B"/>
    <w:rsid w:val="6DCF03B7"/>
    <w:rsid w:val="6E146A34"/>
    <w:rsid w:val="6EA029F2"/>
    <w:rsid w:val="6FD9651F"/>
    <w:rsid w:val="70567B70"/>
    <w:rsid w:val="7151758B"/>
    <w:rsid w:val="71704657"/>
    <w:rsid w:val="718D18E7"/>
    <w:rsid w:val="719721EE"/>
    <w:rsid w:val="71C50138"/>
    <w:rsid w:val="72F72879"/>
    <w:rsid w:val="73F901CD"/>
    <w:rsid w:val="74C90910"/>
    <w:rsid w:val="75834F07"/>
    <w:rsid w:val="75D6636A"/>
    <w:rsid w:val="76871312"/>
    <w:rsid w:val="76EC6B38"/>
    <w:rsid w:val="78500C86"/>
    <w:rsid w:val="78B476F9"/>
    <w:rsid w:val="7BC2430B"/>
    <w:rsid w:val="7DFA64AB"/>
    <w:rsid w:val="7E6873EC"/>
    <w:rsid w:val="7ECE6F71"/>
    <w:rsid w:val="7EED169F"/>
    <w:rsid w:val="7F941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styleId="10">
    <w:name w:val="FollowedHyperlink"/>
    <w:basedOn w:val="8"/>
    <w:autoRedefine/>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autoRedefine/>
    <w:unhideWhenUsed/>
    <w:qFormat/>
    <w:uiPriority w:val="99"/>
    <w:rPr>
      <w:color w:val="0000FF"/>
      <w:u w:val="single"/>
    </w:rPr>
  </w:style>
  <w:style w:type="character" w:customStyle="1" w:styleId="12">
    <w:name w:val="页眉 字符"/>
    <w:basedOn w:val="8"/>
    <w:link w:val="4"/>
    <w:autoRedefine/>
    <w:qFormat/>
    <w:uiPriority w:val="99"/>
    <w:rPr>
      <w:sz w:val="18"/>
      <w:szCs w:val="18"/>
    </w:rPr>
  </w:style>
  <w:style w:type="character" w:customStyle="1" w:styleId="13">
    <w:name w:val="页脚 字符"/>
    <w:basedOn w:val="8"/>
    <w:link w:val="3"/>
    <w:autoRedefine/>
    <w:qFormat/>
    <w:uiPriority w:val="99"/>
    <w:rPr>
      <w:sz w:val="18"/>
      <w:szCs w:val="18"/>
    </w:rPr>
  </w:style>
  <w:style w:type="paragraph" w:customStyle="1" w:styleId="14">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5">
    <w:name w:val="批注框文本 字符"/>
    <w:basedOn w:val="8"/>
    <w:link w:val="2"/>
    <w:autoRedefine/>
    <w:semiHidden/>
    <w:qFormat/>
    <w:uiPriority w:val="99"/>
    <w:rPr>
      <w:kern w:val="2"/>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EDD6-D404-4039-9201-72D67EEE37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1919</Words>
  <Characters>2143</Characters>
  <Lines>62</Lines>
  <Paragraphs>17</Paragraphs>
  <TotalTime>0</TotalTime>
  <ScaleCrop>false</ScaleCrop>
  <LinksUpToDate>false</LinksUpToDate>
  <CharactersWithSpaces>2156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2024-04-10T03:14:00Z</dcterms:created>
  <dc:creator>Li Yu</dc:creator>
  <cp:lastModifiedBy>木木小仙</cp:lastModifiedBy>
  <cp:lastPrinted>2025-05-08T02:39:00Z</cp:lastPrinted>
  <dcterms:modified xsi:type="dcterms:W3CDTF">2025-05-19T07:21:26Z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8694387CD0704BD5AF7F973999E74EE6_12</vt:lpwstr>
  </property>
  <property fmtid="{D5CDD505-2E9C-101B-9397-08002B2CF9AE}" pid="4" name="KSOTemplateDocerSaveRecord">
    <vt:lpwstr>eyJoZGlkIjoiZmZlMjQzNTIwYWQ2YTU5NzIxZmM1OTdkZjM2YmJjNTEiLCJ1c2VySWQiOiIxNTA5NDk0NTE4In0=</vt:lpwstr>
  </property>
</Properties>
</file>